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05D" w:rsidRDefault="00C4432E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b/>
          <w:i/>
          <w:sz w:val="20"/>
          <w:szCs w:val="20"/>
        </w:rPr>
        <w:tab/>
      </w:r>
    </w:p>
    <w:p w:rsidR="0039405D" w:rsidRDefault="00C4432E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KARTA PRZEDMIOTU</w:t>
      </w:r>
    </w:p>
    <w:p w:rsidR="0039405D" w:rsidRDefault="0039405D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</w:p>
    <w:tbl>
      <w:tblPr>
        <w:tblW w:w="99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35"/>
        <w:gridCol w:w="1095"/>
        <w:gridCol w:w="7037"/>
      </w:tblGrid>
      <w:tr w:rsidR="0039405D">
        <w:trPr>
          <w:trHeight w:val="284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9405D" w:rsidRDefault="00C4432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przedmiotu w języku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C4432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Pr="005B3DE8" w:rsidRDefault="00C4432E">
            <w:pPr>
              <w:jc w:val="center"/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Teoria wychowania</w:t>
            </w:r>
          </w:p>
        </w:tc>
      </w:tr>
      <w:tr w:rsidR="0039405D">
        <w:trPr>
          <w:trHeight w:val="284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C4432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39405D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</w:tbl>
    <w:p w:rsidR="0039405D" w:rsidRDefault="0039405D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39405D" w:rsidRDefault="00C4432E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USYTUOWANIE PRZEDMIOTU W SYSTEMIE STUDIÓW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3"/>
        <w:gridCol w:w="1355"/>
        <w:gridCol w:w="919"/>
        <w:gridCol w:w="1792"/>
        <w:gridCol w:w="1610"/>
        <w:gridCol w:w="1275"/>
      </w:tblGrid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C4432E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Wydział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C4432E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Pedagogiki i Pracy Socjalnej</w:t>
            </w:r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C4432E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Kierunek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5B3DE8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Pedagogika Opiekuńczo-Wychowawcza z </w:t>
            </w: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</w:rPr>
              <w:t>Ped.Artystyczną</w:t>
            </w:r>
            <w:proofErr w:type="spellEnd"/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C4432E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Profil kierunku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C4432E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praktyczny</w:t>
            </w:r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C4432E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Tryb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C4432E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niestacjonarne</w:t>
            </w:r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C4432E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Poziom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C4432E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pierwszego stopnia</w:t>
            </w:r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C4432E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Rok studiów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39405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C4432E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semestr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5B3DE8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I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C4432E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rok akademicki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5B3DE8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2025/2026</w:t>
            </w:r>
          </w:p>
        </w:tc>
      </w:tr>
    </w:tbl>
    <w:p w:rsidR="0039405D" w:rsidRDefault="0039405D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39405D" w:rsidRDefault="00C4432E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OGÓLNA CHARAKTERYSTYKA PRZEDMIOTU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2"/>
        <w:gridCol w:w="6952"/>
      </w:tblGrid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C4432E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Język wykładowy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C4432E">
            <w:pPr>
              <w:tabs>
                <w:tab w:val="left" w:pos="1316"/>
              </w:tabs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C4432E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Cel przedmiotu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0B064A">
            <w:pPr>
              <w:tabs>
                <w:tab w:val="left" w:pos="1316"/>
              </w:tabs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0B064A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Ukształtowanie umiejętności i kompetencji w zakresie rozumienia podstawowych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zagadnień współczesnej teorii wychowania. Rozpoznawania terminologii pojęcia „wychowanie” w świetle koncepcji psychologicznych i pedagogicznych. Konceptualizacji celów wychowania, indywidualnych i grupowych metod wychowania, technik oddziaływań wychowawczych, podstawowych środowisk wychowawczych. </w:t>
            </w:r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C4432E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Wymagania wstępne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39405D">
            <w:pPr>
              <w:ind w:right="-287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C4432E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Koordynator przedmiotu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39405D">
            <w:pPr>
              <w:ind w:right="-287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C4432E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Prowadzący zajęcia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5B3DE8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Dr Aneta Kobylińska</w:t>
            </w:r>
          </w:p>
        </w:tc>
      </w:tr>
    </w:tbl>
    <w:p w:rsidR="0039405D" w:rsidRDefault="0039405D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39405D" w:rsidRDefault="00C4432E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SZCZEGÓŁOWA CHARAKTERYSTYKA PRZEDMIOTU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27"/>
        <w:gridCol w:w="1446"/>
        <w:gridCol w:w="2268"/>
        <w:gridCol w:w="2126"/>
        <w:gridCol w:w="2557"/>
      </w:tblGrid>
      <w:tr w:rsidR="0039405D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C4432E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C4432E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wykład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C4432E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ćwiczenia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C4432E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warsztaty/konwersatoria</w:t>
            </w:r>
          </w:p>
        </w:tc>
      </w:tr>
      <w:tr w:rsidR="0039405D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C4432E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Liczba godzin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5B3DE8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39405D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39405D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C4432E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29556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Egzamin</w:t>
            </w:r>
            <w:r w:rsidR="00BF6AC9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ustny</w:t>
            </w:r>
            <w:bookmarkStart w:id="0" w:name="_GoBack"/>
            <w:bookmarkEnd w:id="0"/>
          </w:p>
        </w:tc>
      </w:tr>
      <w:tr w:rsidR="0039405D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C4432E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C4432E">
            <w:pPr>
              <w:pStyle w:val="NormalnyWeb"/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Wykład, pogadanka, dyskusja, praca z książką; metody oparte na obserwacji i pomiarze: pokaz, pomiar; metody oparte na praktycznej działalności studentów: zajęć praktycznych; metody aktywizujące: burza mózgów, sytuacyjna, problemowa</w:t>
            </w:r>
          </w:p>
        </w:tc>
      </w:tr>
      <w:tr w:rsidR="0039405D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C4432E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Narzędzia dydaktyczne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C4432E">
            <w:pPr>
              <w:pStyle w:val="NormalnyWeb"/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Materiały opracowane przez nauczyciela akademickiego, karty pracy,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case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study</w:t>
            </w:r>
            <w:proofErr w:type="spellEnd"/>
          </w:p>
        </w:tc>
      </w:tr>
      <w:tr w:rsidR="0039405D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C4432E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C4432E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Pr="000B064A" w:rsidRDefault="00C4432E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0B064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0B064A">
              <w:rPr>
                <w:rFonts w:ascii="Calibri" w:hAnsi="Calibri" w:cs="Calibri"/>
                <w:color w:val="auto"/>
                <w:sz w:val="20"/>
                <w:szCs w:val="20"/>
              </w:rPr>
              <w:t>Górniewicz</w:t>
            </w:r>
            <w:proofErr w:type="spellEnd"/>
            <w:r w:rsidR="000B064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J., </w:t>
            </w:r>
            <w:r w:rsidR="000B064A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 xml:space="preserve">Teoria wychowania, </w:t>
            </w:r>
            <w:r w:rsidR="000B064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wyd. Wydanie zbiorowe, Olsztyn 2007. </w:t>
            </w:r>
          </w:p>
          <w:p w:rsidR="0039405D" w:rsidRPr="000B064A" w:rsidRDefault="00C4432E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0B064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Łobocki M., </w:t>
            </w:r>
            <w:r w:rsidR="000B064A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 xml:space="preserve">Teoria wychowania, </w:t>
            </w:r>
            <w:r w:rsidR="000B064A">
              <w:rPr>
                <w:rFonts w:ascii="Calibri" w:hAnsi="Calibri" w:cs="Calibri"/>
                <w:color w:val="auto"/>
                <w:sz w:val="20"/>
                <w:szCs w:val="20"/>
              </w:rPr>
              <w:t>wyd. Impuls, Kraków 2018.</w:t>
            </w:r>
          </w:p>
          <w:p w:rsidR="0039405D" w:rsidRPr="00427B3C" w:rsidRDefault="00C4432E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0B064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Kwieciński Z., </w:t>
            </w:r>
            <w:r w:rsidR="00427B3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Śliwerski B. (red. naukowa), </w:t>
            </w:r>
            <w:r w:rsidR="00427B3C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 xml:space="preserve">Pedagogika 2. Podręcznik akademicki, </w:t>
            </w:r>
            <w:r w:rsidR="00427B3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wyd. Wydawnictwo Naukowe PWN, Warszawa 2004. </w:t>
            </w:r>
          </w:p>
        </w:tc>
      </w:tr>
      <w:tr w:rsidR="0039405D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C4432E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Pr="00427B3C" w:rsidRDefault="00C4432E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427B3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Łobocki M., </w:t>
            </w:r>
            <w:r w:rsidR="00427B3C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 xml:space="preserve">W trosce o wychowanie w szkole, </w:t>
            </w:r>
            <w:r w:rsidR="00427B3C">
              <w:rPr>
                <w:rFonts w:ascii="Calibri" w:hAnsi="Calibri" w:cs="Calibri"/>
                <w:color w:val="auto"/>
                <w:sz w:val="20"/>
                <w:szCs w:val="20"/>
              </w:rPr>
              <w:t>wyd. Impuls, Kraków 2010.</w:t>
            </w:r>
          </w:p>
          <w:p w:rsidR="0039405D" w:rsidRPr="00A6539E" w:rsidRDefault="00C4432E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427B3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A6539E">
              <w:rPr>
                <w:rFonts w:ascii="Calibri" w:hAnsi="Calibri" w:cs="Calibri"/>
                <w:color w:val="auto"/>
                <w:sz w:val="20"/>
                <w:szCs w:val="20"/>
              </w:rPr>
              <w:t>Hejnicka-Bezwińska</w:t>
            </w:r>
            <w:proofErr w:type="spellEnd"/>
            <w:r w:rsidR="00A6539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T., </w:t>
            </w:r>
            <w:r w:rsidR="00A6539E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 xml:space="preserve">Pedagogika ogólna, </w:t>
            </w:r>
            <w:r w:rsidR="00A6539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wyd. </w:t>
            </w:r>
            <w:proofErr w:type="spellStart"/>
            <w:r w:rsidR="00A6539E">
              <w:rPr>
                <w:rFonts w:ascii="Calibri" w:hAnsi="Calibri" w:cs="Calibri"/>
                <w:color w:val="auto"/>
                <w:sz w:val="20"/>
                <w:szCs w:val="20"/>
              </w:rPr>
              <w:t>WAiP</w:t>
            </w:r>
            <w:proofErr w:type="spellEnd"/>
            <w:r w:rsidR="00A6539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, Warszawa 2008. </w:t>
            </w:r>
          </w:p>
          <w:p w:rsidR="0039405D" w:rsidRDefault="00C4432E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427B3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427B3C" w:rsidRPr="00427B3C">
              <w:rPr>
                <w:rFonts w:ascii="Calibri" w:hAnsi="Calibri" w:cs="Calibri"/>
                <w:color w:val="auto"/>
                <w:sz w:val="20"/>
                <w:szCs w:val="20"/>
              </w:rPr>
              <w:t>Kwieciński Z., Śliwerski</w:t>
            </w:r>
            <w:r w:rsidR="00427B3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B. (red. naukowa), </w:t>
            </w:r>
            <w:r w:rsidR="00427B3C" w:rsidRPr="00427B3C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Pedagogika 1. Podręcznik akademicki</w:t>
            </w:r>
            <w:r w:rsidR="00427B3C" w:rsidRPr="00427B3C">
              <w:rPr>
                <w:rFonts w:ascii="Calibri" w:hAnsi="Calibri" w:cs="Calibri"/>
                <w:color w:val="auto"/>
                <w:sz w:val="20"/>
                <w:szCs w:val="20"/>
              </w:rPr>
              <w:t>, wyd. Wydawnictwo Naukowe PWN, Warszawa 2004.</w:t>
            </w:r>
          </w:p>
        </w:tc>
      </w:tr>
    </w:tbl>
    <w:p w:rsidR="0039405D" w:rsidRDefault="0039405D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39405D" w:rsidRDefault="00C4432E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EFEKTY UCZENIA SIĘ</w:t>
      </w:r>
    </w:p>
    <w:tbl>
      <w:tblPr>
        <w:tblStyle w:val="Tabela-Siatka"/>
        <w:tblW w:w="99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521"/>
        <w:gridCol w:w="1700"/>
        <w:gridCol w:w="1746"/>
      </w:tblGrid>
      <w:tr w:rsidR="0039405D">
        <w:tc>
          <w:tcPr>
            <w:tcW w:w="6521" w:type="dxa"/>
            <w:shd w:val="clear" w:color="auto" w:fill="D9D9D9" w:themeFill="background1" w:themeFillShade="D9"/>
          </w:tcPr>
          <w:p w:rsidR="0039405D" w:rsidRDefault="00C4432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Wiedza</w:t>
            </w:r>
          </w:p>
          <w:p w:rsidR="0039405D" w:rsidRDefault="00C4432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Student zna i rozumie: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9405D" w:rsidRDefault="00C4432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39405D" w:rsidRDefault="00C4432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9D3256">
        <w:tc>
          <w:tcPr>
            <w:tcW w:w="6521" w:type="dxa"/>
          </w:tcPr>
          <w:p w:rsidR="009D3256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</w:t>
            </w:r>
            <w:r>
              <w:t xml:space="preserve"> </w:t>
            </w:r>
            <w:r w:rsidRPr="0088092E">
              <w:rPr>
                <w:rFonts w:ascii="Calibri" w:hAnsi="Calibri" w:cs="Calibri"/>
                <w:color w:val="auto"/>
                <w:sz w:val="20"/>
                <w:szCs w:val="20"/>
              </w:rPr>
              <w:t>zna zaawansowaną terminologię pedagogiczną oraz rozumie metody i ich zastosowanie w kontekście pokrewnych dziedzin naukowych związanych ze studiowaną specjalnością</w:t>
            </w:r>
          </w:p>
        </w:tc>
        <w:tc>
          <w:tcPr>
            <w:tcW w:w="1700" w:type="dxa"/>
          </w:tcPr>
          <w:p w:rsidR="009D3256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A1B4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_W01</w:t>
            </w:r>
          </w:p>
        </w:tc>
        <w:tc>
          <w:tcPr>
            <w:tcW w:w="1746" w:type="dxa"/>
            <w:vMerge w:val="restart"/>
          </w:tcPr>
          <w:p w:rsidR="009D3256" w:rsidRDefault="009D325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9D3256" w:rsidRDefault="009D325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9D3256" w:rsidRDefault="009D325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9D3256" w:rsidRPr="0088092E" w:rsidRDefault="009D325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8092E">
              <w:rPr>
                <w:rFonts w:ascii="Calibri" w:hAnsi="Calibri" w:cs="Calibri"/>
                <w:color w:val="auto"/>
                <w:sz w:val="20"/>
                <w:szCs w:val="20"/>
              </w:rPr>
              <w:t>Egzamin ustny</w:t>
            </w:r>
          </w:p>
        </w:tc>
      </w:tr>
      <w:tr w:rsidR="009D3256">
        <w:tc>
          <w:tcPr>
            <w:tcW w:w="6521" w:type="dxa"/>
          </w:tcPr>
          <w:p w:rsidR="009D3256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</w:t>
            </w:r>
            <w:r>
              <w:t xml:space="preserve"> </w:t>
            </w:r>
            <w:r w:rsidRPr="0088092E">
              <w:rPr>
                <w:rFonts w:ascii="Calibri" w:hAnsi="Calibri" w:cs="Calibri"/>
                <w:color w:val="auto"/>
                <w:sz w:val="20"/>
                <w:szCs w:val="20"/>
              </w:rPr>
              <w:t>posiada zaawansowaną wiedzę na temat źródeł i roli pedagogiki w systemie nauk oraz jej powiązań przedmiotowych i metodologicznych z innymi dyscyplinami naukowymi, w kontekście praktycznych zastosowań w obrębie studiowanej specjalności</w:t>
            </w:r>
          </w:p>
        </w:tc>
        <w:tc>
          <w:tcPr>
            <w:tcW w:w="1700" w:type="dxa"/>
          </w:tcPr>
          <w:p w:rsidR="009D3256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_W02</w:t>
            </w:r>
          </w:p>
        </w:tc>
        <w:tc>
          <w:tcPr>
            <w:tcW w:w="1746" w:type="dxa"/>
            <w:vMerge/>
          </w:tcPr>
          <w:p w:rsidR="009D3256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9D3256">
        <w:tc>
          <w:tcPr>
            <w:tcW w:w="6521" w:type="dxa"/>
          </w:tcPr>
          <w:p w:rsidR="009D3256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</w:t>
            </w:r>
            <w:r>
              <w:t xml:space="preserve"> </w:t>
            </w:r>
            <w:r w:rsidRPr="0088092E">
              <w:rPr>
                <w:rFonts w:ascii="Calibri" w:hAnsi="Calibri" w:cs="Calibri"/>
                <w:color w:val="auto"/>
                <w:sz w:val="20"/>
                <w:szCs w:val="20"/>
              </w:rPr>
              <w:t>posiada zaawansowaną wiedzę na temat wyzwań i dylematów współczesnej cywilizacji, a także zna filozoficzne, kulturowe, historyczne, socjologiczne, psychologiczne, biologiczne i medyczne podstawy wychowania oraz kształcenia, powiązane ze studiowaną specjalnością</w:t>
            </w:r>
          </w:p>
        </w:tc>
        <w:tc>
          <w:tcPr>
            <w:tcW w:w="1700" w:type="dxa"/>
          </w:tcPr>
          <w:p w:rsidR="009D3256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_W03</w:t>
            </w:r>
          </w:p>
        </w:tc>
        <w:tc>
          <w:tcPr>
            <w:tcW w:w="1746" w:type="dxa"/>
            <w:vMerge/>
          </w:tcPr>
          <w:p w:rsidR="009D3256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9D3256">
        <w:tc>
          <w:tcPr>
            <w:tcW w:w="6521" w:type="dxa"/>
          </w:tcPr>
          <w:p w:rsidR="009D3256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4.</w:t>
            </w:r>
            <w:r>
              <w:t xml:space="preserve"> </w:t>
            </w:r>
            <w:r w:rsidRPr="0088092E">
              <w:rPr>
                <w:rFonts w:ascii="Calibri" w:hAnsi="Calibri" w:cs="Calibri"/>
                <w:color w:val="auto"/>
                <w:sz w:val="20"/>
                <w:szCs w:val="20"/>
              </w:rPr>
              <w:t>ma zaawansowaną wiedzę o rodzajach więzi społecznych i o rządzących nimi prawidłowościach niezbędnych dla praktyki studiowanej specjalności</w:t>
            </w:r>
          </w:p>
        </w:tc>
        <w:tc>
          <w:tcPr>
            <w:tcW w:w="1700" w:type="dxa"/>
          </w:tcPr>
          <w:p w:rsidR="009D3256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_W05</w:t>
            </w:r>
          </w:p>
        </w:tc>
        <w:tc>
          <w:tcPr>
            <w:tcW w:w="1746" w:type="dxa"/>
            <w:vMerge/>
          </w:tcPr>
          <w:p w:rsidR="009D3256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9D3256">
        <w:tc>
          <w:tcPr>
            <w:tcW w:w="6521" w:type="dxa"/>
          </w:tcPr>
          <w:p w:rsidR="009D3256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5.</w:t>
            </w:r>
            <w:r>
              <w:t xml:space="preserve"> </w:t>
            </w:r>
            <w:r w:rsidRPr="0088092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zna współczesne teorie odnoszące się do wychowania, uczenia się i </w:t>
            </w:r>
            <w:r w:rsidRPr="0088092E">
              <w:rPr>
                <w:rFonts w:ascii="Calibri" w:hAnsi="Calibri" w:cs="Calibri"/>
                <w:color w:val="auto"/>
                <w:sz w:val="20"/>
                <w:szCs w:val="20"/>
              </w:rPr>
              <w:lastRenderedPageBreak/>
              <w:t>nauczania oraz rozumie różnorodne uwarunkowania tych procesów w powiązaniu ze studiowaną specjalnością</w:t>
            </w:r>
          </w:p>
        </w:tc>
        <w:tc>
          <w:tcPr>
            <w:tcW w:w="1700" w:type="dxa"/>
          </w:tcPr>
          <w:p w:rsidR="009D3256" w:rsidRPr="0088092E" w:rsidRDefault="009D325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K1 _W06</w:t>
            </w:r>
          </w:p>
        </w:tc>
        <w:tc>
          <w:tcPr>
            <w:tcW w:w="1746" w:type="dxa"/>
            <w:vMerge/>
          </w:tcPr>
          <w:p w:rsidR="009D3256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9D3256">
        <w:tc>
          <w:tcPr>
            <w:tcW w:w="6521" w:type="dxa"/>
          </w:tcPr>
          <w:p w:rsidR="009D3256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 xml:space="preserve"> 6.</w:t>
            </w:r>
            <w:r>
              <w:t xml:space="preserve"> </w:t>
            </w:r>
            <w:r w:rsidRPr="0088092E">
              <w:rPr>
                <w:rFonts w:ascii="Calibri" w:hAnsi="Calibri" w:cs="Calibri"/>
                <w:color w:val="auto"/>
                <w:sz w:val="20"/>
                <w:szCs w:val="20"/>
              </w:rPr>
              <w:t>posiada zaawansowaną wiedzę o różnych środowiskach wychowawczych, ich specyfice oraz procesach w nich zachodzących, ukierunkowaną na praktyczne zastosowanie w wybranej sferze edukacyjnej</w:t>
            </w:r>
          </w:p>
        </w:tc>
        <w:tc>
          <w:tcPr>
            <w:tcW w:w="1700" w:type="dxa"/>
          </w:tcPr>
          <w:p w:rsidR="009D3256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_W07</w:t>
            </w:r>
          </w:p>
        </w:tc>
        <w:tc>
          <w:tcPr>
            <w:tcW w:w="1746" w:type="dxa"/>
            <w:vMerge/>
          </w:tcPr>
          <w:p w:rsidR="009D3256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9D3256">
        <w:tc>
          <w:tcPr>
            <w:tcW w:w="6521" w:type="dxa"/>
          </w:tcPr>
          <w:p w:rsidR="009D3256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7.</w:t>
            </w:r>
            <w:r>
              <w:t xml:space="preserve"> </w:t>
            </w:r>
            <w:r w:rsidRPr="0088092E">
              <w:rPr>
                <w:rFonts w:ascii="Calibri" w:hAnsi="Calibri" w:cs="Calibri"/>
                <w:color w:val="auto"/>
                <w:sz w:val="20"/>
                <w:szCs w:val="20"/>
              </w:rPr>
              <w:t>ma zaawansowaną wiedzę dotyczącą procesów komunikowania interpersonalnego i społecznego oraz ich technik, prawidłowości i zakłóceń</w:t>
            </w:r>
          </w:p>
        </w:tc>
        <w:tc>
          <w:tcPr>
            <w:tcW w:w="1700" w:type="dxa"/>
          </w:tcPr>
          <w:p w:rsidR="009D3256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_W08</w:t>
            </w:r>
          </w:p>
        </w:tc>
        <w:tc>
          <w:tcPr>
            <w:tcW w:w="1746" w:type="dxa"/>
            <w:vMerge/>
          </w:tcPr>
          <w:p w:rsidR="009D3256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9D3256">
        <w:tc>
          <w:tcPr>
            <w:tcW w:w="6521" w:type="dxa"/>
          </w:tcPr>
          <w:p w:rsidR="009D3256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8.</w:t>
            </w:r>
            <w:r>
              <w:t xml:space="preserve"> </w:t>
            </w:r>
            <w:r w:rsidRPr="0088092E">
              <w:rPr>
                <w:rFonts w:ascii="Calibri" w:hAnsi="Calibri" w:cs="Calibri"/>
                <w:color w:val="auto"/>
                <w:sz w:val="20"/>
                <w:szCs w:val="20"/>
              </w:rPr>
              <w:t>posiada zaawansowaną wiedzę o strukturze i funkcjach systemu edukacji, celach, podstawach prawnych, organizacji oraz funkcjonowaniu różnych instytucji edukacyjnych, wychowawczych, opiekuńczych, kulturalnych i/lub pomocowych. Zna także metody diagnozowania potrzeb oraz oceny jakości usług związanych ze studiowaną specjalnością</w:t>
            </w:r>
          </w:p>
        </w:tc>
        <w:tc>
          <w:tcPr>
            <w:tcW w:w="1700" w:type="dxa"/>
          </w:tcPr>
          <w:p w:rsidR="009D3256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K1 _W09 </w:t>
            </w:r>
          </w:p>
        </w:tc>
        <w:tc>
          <w:tcPr>
            <w:tcW w:w="1746" w:type="dxa"/>
            <w:vMerge/>
          </w:tcPr>
          <w:p w:rsidR="009D3256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9D3256">
        <w:tc>
          <w:tcPr>
            <w:tcW w:w="6521" w:type="dxa"/>
          </w:tcPr>
          <w:p w:rsidR="009D3256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9.</w:t>
            </w:r>
            <w:r>
              <w:t xml:space="preserve"> </w:t>
            </w:r>
            <w:r w:rsidRPr="0088092E">
              <w:rPr>
                <w:rFonts w:ascii="Calibri" w:hAnsi="Calibri" w:cs="Calibri"/>
                <w:color w:val="auto"/>
                <w:sz w:val="20"/>
                <w:szCs w:val="20"/>
              </w:rPr>
              <w:t>posiada zaawansowaną wiedzę o metodyce wykonywania typowych zadań, normach, procedurach oraz dobrych praktykach, jak również ich zastosowanie w różnych obszarach działalności pedagogicznej, zgodnie ze studiowaną specjalnością</w:t>
            </w:r>
          </w:p>
        </w:tc>
        <w:tc>
          <w:tcPr>
            <w:tcW w:w="1700" w:type="dxa"/>
          </w:tcPr>
          <w:p w:rsidR="009D3256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_W010</w:t>
            </w:r>
          </w:p>
        </w:tc>
        <w:tc>
          <w:tcPr>
            <w:tcW w:w="1746" w:type="dxa"/>
            <w:vMerge/>
          </w:tcPr>
          <w:p w:rsidR="009D3256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9D3256">
        <w:tc>
          <w:tcPr>
            <w:tcW w:w="6521" w:type="dxa"/>
          </w:tcPr>
          <w:p w:rsidR="009D3256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10.</w:t>
            </w:r>
            <w:r>
              <w:t xml:space="preserve"> </w:t>
            </w:r>
            <w:r w:rsidRPr="009D3256">
              <w:rPr>
                <w:rFonts w:ascii="Calibri" w:hAnsi="Calibri" w:cs="Calibri"/>
                <w:color w:val="auto"/>
                <w:sz w:val="20"/>
                <w:szCs w:val="20"/>
              </w:rPr>
              <w:t>posiada zaawansowaną wiedzę na temat zasad i norm etycznych związanych z działalnością zawodową, zna pojęcia  oraz zasady z zakresu prawa autorskiego i ochrony własności intelektualnej</w:t>
            </w:r>
          </w:p>
        </w:tc>
        <w:tc>
          <w:tcPr>
            <w:tcW w:w="1700" w:type="dxa"/>
          </w:tcPr>
          <w:p w:rsidR="009D3256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_W015</w:t>
            </w:r>
          </w:p>
        </w:tc>
        <w:tc>
          <w:tcPr>
            <w:tcW w:w="1746" w:type="dxa"/>
            <w:vMerge/>
          </w:tcPr>
          <w:p w:rsidR="009D3256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39405D">
        <w:tc>
          <w:tcPr>
            <w:tcW w:w="6521" w:type="dxa"/>
            <w:shd w:val="clear" w:color="auto" w:fill="D9D9D9" w:themeFill="background1" w:themeFillShade="D9"/>
          </w:tcPr>
          <w:p w:rsidR="0039405D" w:rsidRDefault="00C4432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Umiejętności</w:t>
            </w:r>
          </w:p>
          <w:p w:rsidR="0039405D" w:rsidRDefault="00C4432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Student potrafi: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9405D" w:rsidRDefault="00C4432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39405D" w:rsidRDefault="00C4432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39405D">
        <w:tc>
          <w:tcPr>
            <w:tcW w:w="6521" w:type="dxa"/>
          </w:tcPr>
          <w:p w:rsidR="0039405D" w:rsidRDefault="00C4432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</w:t>
            </w:r>
            <w:r w:rsidR="009D3256">
              <w:t xml:space="preserve"> </w:t>
            </w:r>
            <w:r w:rsidR="009D3256" w:rsidRPr="009D3256">
              <w:rPr>
                <w:rFonts w:ascii="Calibri" w:hAnsi="Calibri" w:cs="Calibri"/>
                <w:color w:val="auto"/>
                <w:sz w:val="20"/>
                <w:szCs w:val="20"/>
              </w:rPr>
              <w:t>potrafi wykorzystywać i łączyć wiedzę z zakresu pedagogiki oraz pokrewnych dziedzin, aby analizować i przewidywać złożone problemy edukacyjne, wychowawczo-opiekuńcze, kulturalne, resocjalizacyjne, pomocowe oraz terapeutyczne</w:t>
            </w:r>
          </w:p>
        </w:tc>
        <w:tc>
          <w:tcPr>
            <w:tcW w:w="1700" w:type="dxa"/>
          </w:tcPr>
          <w:p w:rsidR="0039405D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D32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_U02</w:t>
            </w:r>
          </w:p>
        </w:tc>
        <w:tc>
          <w:tcPr>
            <w:tcW w:w="1746" w:type="dxa"/>
          </w:tcPr>
          <w:p w:rsidR="0039405D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37B03">
              <w:rPr>
                <w:rFonts w:ascii="Calibri" w:hAnsi="Calibri" w:cs="Calibri"/>
                <w:color w:val="auto"/>
                <w:sz w:val="20"/>
                <w:szCs w:val="20"/>
              </w:rPr>
              <w:t>Praca grupowa: studium przypadku konkretnego problemu badawczego z zakresu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teorii wychowania</w:t>
            </w:r>
          </w:p>
        </w:tc>
      </w:tr>
      <w:tr w:rsidR="0039405D">
        <w:tc>
          <w:tcPr>
            <w:tcW w:w="6521" w:type="dxa"/>
          </w:tcPr>
          <w:p w:rsidR="0039405D" w:rsidRDefault="00C4432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</w:t>
            </w:r>
            <w:r w:rsidR="009D3256">
              <w:t xml:space="preserve"> </w:t>
            </w:r>
            <w:r w:rsidR="009D3256" w:rsidRPr="009D3256">
              <w:rPr>
                <w:rFonts w:ascii="Calibri" w:hAnsi="Calibri" w:cs="Calibri"/>
                <w:color w:val="auto"/>
                <w:sz w:val="20"/>
                <w:szCs w:val="20"/>
              </w:rPr>
              <w:t>potrafi jasno i spójnie wyrażać swoje myśli zarówno w mowie, jak i na piśmie, korzystając z różnych kanałów i technik komunikacyjnych, omawiając zagadnienia pedagogiczne. W swoich wypowiedziach wykorzystuje różne podejścia teoretyczne, osiągnięcia pedagogiki oraz dorobek innych dyscyplin związanych ze studiowaną specjalnością</w:t>
            </w:r>
          </w:p>
        </w:tc>
        <w:tc>
          <w:tcPr>
            <w:tcW w:w="1700" w:type="dxa"/>
          </w:tcPr>
          <w:p w:rsidR="0039405D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_U03</w:t>
            </w:r>
          </w:p>
        </w:tc>
        <w:tc>
          <w:tcPr>
            <w:tcW w:w="1746" w:type="dxa"/>
          </w:tcPr>
          <w:p w:rsidR="0039405D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37B03">
              <w:rPr>
                <w:rFonts w:ascii="Calibri" w:hAnsi="Calibri" w:cs="Calibri"/>
                <w:color w:val="auto"/>
                <w:sz w:val="20"/>
                <w:szCs w:val="20"/>
              </w:rPr>
              <w:t>Analiza wybranego artykułu naukowego. Prezentacja na tle grupy</w:t>
            </w:r>
          </w:p>
        </w:tc>
      </w:tr>
      <w:tr w:rsidR="009D3256">
        <w:tc>
          <w:tcPr>
            <w:tcW w:w="6521" w:type="dxa"/>
          </w:tcPr>
          <w:p w:rsidR="009D3256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</w:t>
            </w:r>
            <w:r>
              <w:t xml:space="preserve"> </w:t>
            </w:r>
            <w:r w:rsidRPr="009D3256">
              <w:rPr>
                <w:rFonts w:ascii="Calibri" w:hAnsi="Calibri" w:cs="Calibri"/>
                <w:color w:val="auto"/>
                <w:sz w:val="20"/>
                <w:szCs w:val="20"/>
              </w:rPr>
              <w:t>potrafi posługiwać się zasadami i normami etycznymi w podejmowanej działalności, dostrzega i analizuje dylematy etyczne. Przewiduje skutki konkretnych działań pedagogicznych związanych ze studiowaną specjalnością</w:t>
            </w:r>
          </w:p>
        </w:tc>
        <w:tc>
          <w:tcPr>
            <w:tcW w:w="1700" w:type="dxa"/>
          </w:tcPr>
          <w:p w:rsidR="009D3256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_U07</w:t>
            </w:r>
          </w:p>
        </w:tc>
        <w:tc>
          <w:tcPr>
            <w:tcW w:w="1746" w:type="dxa"/>
            <w:vMerge w:val="restart"/>
          </w:tcPr>
          <w:p w:rsidR="009D3256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885C02">
              <w:rPr>
                <w:rFonts w:ascii="Calibri" w:hAnsi="Calibri" w:cs="Calibri"/>
                <w:color w:val="auto"/>
                <w:sz w:val="20"/>
                <w:szCs w:val="20"/>
              </w:rPr>
              <w:t>Praca w grupie: projektowanie warsztatów edukacyjnych dotyczących wybranego zagadnien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ia w obszarach edukacji </w:t>
            </w:r>
            <w:r w:rsidRPr="00885C02">
              <w:rPr>
                <w:rFonts w:ascii="Calibri" w:hAnsi="Calibri" w:cs="Calibri"/>
                <w:color w:val="auto"/>
                <w:sz w:val="20"/>
                <w:szCs w:val="20"/>
              </w:rPr>
              <w:t>formalnej</w:t>
            </w:r>
          </w:p>
        </w:tc>
      </w:tr>
      <w:tr w:rsidR="009D3256">
        <w:tc>
          <w:tcPr>
            <w:tcW w:w="6521" w:type="dxa"/>
          </w:tcPr>
          <w:p w:rsidR="009D3256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4.</w:t>
            </w:r>
            <w:r>
              <w:t xml:space="preserve"> </w:t>
            </w:r>
            <w:r w:rsidRPr="009D3256">
              <w:rPr>
                <w:rFonts w:ascii="Calibri" w:hAnsi="Calibri" w:cs="Calibri"/>
                <w:color w:val="auto"/>
                <w:sz w:val="20"/>
                <w:szCs w:val="20"/>
              </w:rPr>
              <w:t>potrafi skutecznie korzystać z wybranych ujęć teoretycznych do analizy podejmowanych działań praktycznych</w:t>
            </w:r>
          </w:p>
        </w:tc>
        <w:tc>
          <w:tcPr>
            <w:tcW w:w="1700" w:type="dxa"/>
          </w:tcPr>
          <w:p w:rsidR="009D3256" w:rsidRPr="009D3256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_U08</w:t>
            </w:r>
          </w:p>
        </w:tc>
        <w:tc>
          <w:tcPr>
            <w:tcW w:w="1746" w:type="dxa"/>
            <w:vMerge/>
          </w:tcPr>
          <w:p w:rsidR="009D3256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9D3256">
        <w:tc>
          <w:tcPr>
            <w:tcW w:w="6521" w:type="dxa"/>
          </w:tcPr>
          <w:p w:rsidR="009D3256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5.</w:t>
            </w:r>
            <w:r>
              <w:t xml:space="preserve"> </w:t>
            </w:r>
            <w:r w:rsidRPr="009D3256">
              <w:rPr>
                <w:rFonts w:ascii="Calibri" w:hAnsi="Calibri" w:cs="Calibri"/>
                <w:color w:val="auto"/>
                <w:sz w:val="20"/>
                <w:szCs w:val="20"/>
              </w:rPr>
              <w:t>potrafi samodzielnie zdobywać wiedzę i rozwijać swoje profesjonalne umiejętności, korzystając z różnych źródeł (w języku rodzimym i obcym) oraz z nowoczesnych technologii (ICT)</w:t>
            </w:r>
          </w:p>
        </w:tc>
        <w:tc>
          <w:tcPr>
            <w:tcW w:w="1700" w:type="dxa"/>
          </w:tcPr>
          <w:p w:rsidR="009D3256" w:rsidRPr="009D3256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_U09</w:t>
            </w:r>
          </w:p>
        </w:tc>
        <w:tc>
          <w:tcPr>
            <w:tcW w:w="1746" w:type="dxa"/>
            <w:vMerge/>
          </w:tcPr>
          <w:p w:rsidR="009D3256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9D3256">
        <w:tc>
          <w:tcPr>
            <w:tcW w:w="6521" w:type="dxa"/>
          </w:tcPr>
          <w:p w:rsidR="009D3256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6.</w:t>
            </w:r>
            <w:r w:rsidRPr="009D3256">
              <w:rPr>
                <w:rFonts w:ascii="Calibri" w:hAnsi="Calibri" w:cs="Calibri"/>
                <w:color w:val="auto"/>
                <w:sz w:val="20"/>
                <w:szCs w:val="20"/>
              </w:rPr>
              <w:t>potrafi animować prace nad rozwojem uczestników procesów pedagogicznych oraz wspierać ich samodzielność w zdobywaniu wiedzy, a także inspirować do działań na rzecz uczenia się przez całe życie</w:t>
            </w:r>
          </w:p>
        </w:tc>
        <w:tc>
          <w:tcPr>
            <w:tcW w:w="1700" w:type="dxa"/>
          </w:tcPr>
          <w:p w:rsidR="009D3256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_U014</w:t>
            </w:r>
          </w:p>
        </w:tc>
        <w:tc>
          <w:tcPr>
            <w:tcW w:w="1746" w:type="dxa"/>
          </w:tcPr>
          <w:p w:rsidR="009D3256" w:rsidRDefault="009D325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Praca grupowa: </w:t>
            </w: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</w:rPr>
              <w:t>case</w:t>
            </w:r>
            <w:proofErr w:type="spellEnd"/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</w:rPr>
              <w:t>study</w:t>
            </w:r>
            <w:proofErr w:type="spellEnd"/>
          </w:p>
        </w:tc>
      </w:tr>
      <w:tr w:rsidR="0039405D">
        <w:tc>
          <w:tcPr>
            <w:tcW w:w="6521" w:type="dxa"/>
            <w:shd w:val="clear" w:color="auto" w:fill="D9D9D9" w:themeFill="background1" w:themeFillShade="D9"/>
          </w:tcPr>
          <w:p w:rsidR="0039405D" w:rsidRDefault="00C4432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Kompetencje społeczne</w:t>
            </w:r>
          </w:p>
          <w:p w:rsidR="0039405D" w:rsidRDefault="00C4432E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Student jest gotów do: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9405D" w:rsidRDefault="00C4432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39405D" w:rsidRDefault="00C4432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8C11DC">
        <w:tc>
          <w:tcPr>
            <w:tcW w:w="6521" w:type="dxa"/>
            <w:shd w:val="clear" w:color="auto" w:fill="auto"/>
          </w:tcPr>
          <w:p w:rsidR="008C11DC" w:rsidRDefault="008C11D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</w:t>
            </w:r>
            <w:r>
              <w:t xml:space="preserve"> </w:t>
            </w:r>
            <w:r w:rsidRPr="008C11DC">
              <w:rPr>
                <w:rFonts w:ascii="Calibri" w:hAnsi="Calibri" w:cs="Calibri"/>
                <w:color w:val="auto"/>
                <w:sz w:val="20"/>
                <w:szCs w:val="20"/>
              </w:rPr>
              <w:t>świadomy swojej wiedzy i umiejętności pedagogicznych, rozumie konieczność nieustannego poszerzania wiedzy, dokształcania się zawodowego oraz rozwoju osobistego. Regularnie dokonuje weryfikacji i samooceny swoich kompetencji zawodowych, dążąc do nieprzerwanego doskonalenia umiejętności pedagogicznych</w:t>
            </w:r>
          </w:p>
        </w:tc>
        <w:tc>
          <w:tcPr>
            <w:tcW w:w="1700" w:type="dxa"/>
            <w:shd w:val="clear" w:color="auto" w:fill="auto"/>
          </w:tcPr>
          <w:p w:rsidR="008C11DC" w:rsidRDefault="008C11D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D32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_K01</w:t>
            </w:r>
          </w:p>
        </w:tc>
        <w:tc>
          <w:tcPr>
            <w:tcW w:w="1746" w:type="dxa"/>
            <w:shd w:val="clear" w:color="auto" w:fill="auto"/>
          </w:tcPr>
          <w:p w:rsidR="008C11DC" w:rsidRPr="0016281C" w:rsidRDefault="008C11DC" w:rsidP="00171825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16281C">
              <w:rPr>
                <w:rFonts w:ascii="Calibri" w:hAnsi="Calibri" w:cs="Calibri"/>
                <w:color w:val="auto"/>
                <w:sz w:val="20"/>
                <w:szCs w:val="20"/>
              </w:rPr>
              <w:t>Egzamin ustny</w:t>
            </w:r>
          </w:p>
        </w:tc>
      </w:tr>
      <w:tr w:rsidR="008C11DC">
        <w:tc>
          <w:tcPr>
            <w:tcW w:w="6521" w:type="dxa"/>
            <w:shd w:val="clear" w:color="auto" w:fill="auto"/>
          </w:tcPr>
          <w:p w:rsidR="008C11DC" w:rsidRDefault="008C11D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</w:t>
            </w:r>
            <w:r>
              <w:t xml:space="preserve"> </w:t>
            </w:r>
            <w:r w:rsidRPr="008C11DC">
              <w:rPr>
                <w:rFonts w:ascii="Calibri" w:hAnsi="Calibri" w:cs="Calibri"/>
                <w:color w:val="auto"/>
                <w:sz w:val="20"/>
                <w:szCs w:val="20"/>
              </w:rPr>
              <w:t>utożsamia się z wartościami, celami i zadaniami realizowanymi w praktyce pedagogicznej, odznacza się rozwagą, dojrzałością i zaangażowaniem w projektowaniu, planowaniu i realizowaniu zadań pedagogicznych</w:t>
            </w:r>
          </w:p>
        </w:tc>
        <w:tc>
          <w:tcPr>
            <w:tcW w:w="1700" w:type="dxa"/>
            <w:shd w:val="clear" w:color="auto" w:fill="auto"/>
          </w:tcPr>
          <w:p w:rsidR="008C11DC" w:rsidRDefault="008C11D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9D32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_K0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8C11DC" w:rsidRDefault="008C11DC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8C11DC" w:rsidRDefault="008C11D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77F29">
              <w:rPr>
                <w:rFonts w:ascii="Calibri" w:hAnsi="Calibri" w:cs="Calibri"/>
                <w:color w:val="auto"/>
                <w:sz w:val="20"/>
                <w:szCs w:val="20"/>
              </w:rPr>
              <w:t>Portfolio: analiza materiałów przygotowanych przez studenta, które potwierdzają rozwój umiejętności</w:t>
            </w:r>
          </w:p>
        </w:tc>
      </w:tr>
      <w:tr w:rsidR="008C11DC">
        <w:tc>
          <w:tcPr>
            <w:tcW w:w="6521" w:type="dxa"/>
            <w:shd w:val="clear" w:color="auto" w:fill="auto"/>
          </w:tcPr>
          <w:p w:rsidR="008C11DC" w:rsidRDefault="008C11D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</w:t>
            </w:r>
            <w:r>
              <w:t xml:space="preserve"> </w:t>
            </w:r>
            <w:r w:rsidRPr="008C11DC">
              <w:rPr>
                <w:rFonts w:ascii="Calibri" w:hAnsi="Calibri" w:cs="Calibri"/>
                <w:color w:val="auto"/>
                <w:sz w:val="20"/>
                <w:szCs w:val="20"/>
              </w:rPr>
              <w:t>jest przekonany o konieczności zachowania profesjonalizmu oraz o znaczeniu przestrzegania zasad etyki zawodowej. Dostrzega i formułuje problemy moralne oraz dylematy etyczne związane z własną i cudzą pracą, aktywnie poszukując optymalnych rozwiązań i sposobów korygowania nieprawidłowych działań pedagogicznych</w:t>
            </w:r>
          </w:p>
        </w:tc>
        <w:tc>
          <w:tcPr>
            <w:tcW w:w="1700" w:type="dxa"/>
            <w:shd w:val="clear" w:color="auto" w:fill="auto"/>
          </w:tcPr>
          <w:p w:rsidR="008C11DC" w:rsidRDefault="008C11D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_K05</w:t>
            </w:r>
          </w:p>
        </w:tc>
        <w:tc>
          <w:tcPr>
            <w:tcW w:w="1746" w:type="dxa"/>
            <w:vMerge/>
            <w:shd w:val="clear" w:color="auto" w:fill="auto"/>
          </w:tcPr>
          <w:p w:rsidR="008C11DC" w:rsidRDefault="008C11D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8C11DC">
        <w:tc>
          <w:tcPr>
            <w:tcW w:w="6521" w:type="dxa"/>
            <w:shd w:val="clear" w:color="auto" w:fill="auto"/>
          </w:tcPr>
          <w:p w:rsidR="008C11DC" w:rsidRDefault="008C11D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4.</w:t>
            </w:r>
            <w:r>
              <w:t xml:space="preserve"> </w:t>
            </w:r>
            <w:r w:rsidRPr="008C11DC">
              <w:rPr>
                <w:rFonts w:ascii="Calibri" w:hAnsi="Calibri" w:cs="Calibri"/>
                <w:color w:val="auto"/>
                <w:sz w:val="20"/>
                <w:szCs w:val="20"/>
              </w:rPr>
              <w:t>podtrzymuje etos zawodowy oraz ma świadomość odpowiedzialności za zachowanie dziedzictwa kulturowego</w:t>
            </w:r>
          </w:p>
        </w:tc>
        <w:tc>
          <w:tcPr>
            <w:tcW w:w="1700" w:type="dxa"/>
            <w:shd w:val="clear" w:color="auto" w:fill="auto"/>
          </w:tcPr>
          <w:p w:rsidR="008C11DC" w:rsidRDefault="008C11D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_K06</w:t>
            </w:r>
          </w:p>
        </w:tc>
        <w:tc>
          <w:tcPr>
            <w:tcW w:w="1746" w:type="dxa"/>
            <w:vMerge/>
            <w:shd w:val="clear" w:color="auto" w:fill="auto"/>
          </w:tcPr>
          <w:p w:rsidR="008C11DC" w:rsidRDefault="008C11D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</w:tbl>
    <w:p w:rsidR="0039405D" w:rsidRDefault="0039405D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39405D" w:rsidRDefault="00C4432E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>TREŚCI KSZTAŁCENIA:</w:t>
      </w:r>
    </w:p>
    <w:tbl>
      <w:tblPr>
        <w:tblStyle w:val="Tabela-Siatka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24"/>
        <w:gridCol w:w="1700"/>
      </w:tblGrid>
      <w:tr w:rsidR="0039405D" w:rsidTr="002A4D0C">
        <w:tc>
          <w:tcPr>
            <w:tcW w:w="8224" w:type="dxa"/>
            <w:shd w:val="clear" w:color="auto" w:fill="D9D9D9" w:themeFill="background1" w:themeFillShade="D9"/>
          </w:tcPr>
          <w:p w:rsidR="0039405D" w:rsidRDefault="00C4432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Tematyka zajęć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9405D" w:rsidRDefault="00C4432E">
            <w:pPr>
              <w:pStyle w:val="Akapitzlist"/>
              <w:ind w:left="0" w:right="-35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Liczba godzin</w:t>
            </w:r>
          </w:p>
        </w:tc>
      </w:tr>
      <w:tr w:rsidR="0039405D" w:rsidTr="002A4D0C">
        <w:tc>
          <w:tcPr>
            <w:tcW w:w="8224" w:type="dxa"/>
          </w:tcPr>
          <w:p w:rsidR="0039405D" w:rsidRDefault="00C4432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1.</w:t>
            </w:r>
            <w:r w:rsidR="008C11D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8C11DC" w:rsidRPr="008C11DC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Istota i przedmiot badań teorii wychowania</w:t>
            </w:r>
          </w:p>
        </w:tc>
        <w:tc>
          <w:tcPr>
            <w:tcW w:w="1700" w:type="dxa"/>
          </w:tcPr>
          <w:p w:rsidR="0039405D" w:rsidRDefault="002A4D0C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</w:tr>
      <w:tr w:rsidR="0039405D" w:rsidTr="002A4D0C">
        <w:tc>
          <w:tcPr>
            <w:tcW w:w="8224" w:type="dxa"/>
          </w:tcPr>
          <w:p w:rsidR="0039405D" w:rsidRDefault="00C4432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2.</w:t>
            </w:r>
            <w:r w:rsidR="008C11D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8C11DC" w:rsidRPr="008C11DC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Typologia teorii i badań naukowych</w:t>
            </w:r>
          </w:p>
        </w:tc>
        <w:tc>
          <w:tcPr>
            <w:tcW w:w="1700" w:type="dxa"/>
          </w:tcPr>
          <w:p w:rsidR="0039405D" w:rsidRDefault="002A4D0C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</w:tr>
      <w:tr w:rsidR="0039405D" w:rsidTr="002A4D0C">
        <w:tc>
          <w:tcPr>
            <w:tcW w:w="8224" w:type="dxa"/>
          </w:tcPr>
          <w:p w:rsidR="0039405D" w:rsidRDefault="00C4432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3.</w:t>
            </w:r>
            <w:r w:rsidR="008C11D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8C11DC" w:rsidRPr="002A4D0C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Naukowa i potoczna teoria wychowania</w:t>
            </w:r>
          </w:p>
        </w:tc>
        <w:tc>
          <w:tcPr>
            <w:tcW w:w="1700" w:type="dxa"/>
          </w:tcPr>
          <w:p w:rsidR="0039405D" w:rsidRDefault="002A4D0C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</w:tr>
      <w:tr w:rsidR="0039405D" w:rsidTr="002A4D0C">
        <w:tc>
          <w:tcPr>
            <w:tcW w:w="8224" w:type="dxa"/>
          </w:tcPr>
          <w:p w:rsidR="0039405D" w:rsidRDefault="00C4432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4.</w:t>
            </w:r>
            <w:r w:rsidR="008C11D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8C11DC" w:rsidRPr="002A4D0C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Relacje między teorią wychowania a pedagogiką ogólną</w:t>
            </w:r>
          </w:p>
        </w:tc>
        <w:tc>
          <w:tcPr>
            <w:tcW w:w="1700" w:type="dxa"/>
          </w:tcPr>
          <w:p w:rsidR="0039405D" w:rsidRDefault="002A4D0C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</w:tr>
      <w:tr w:rsidR="0039405D" w:rsidTr="002A4D0C">
        <w:tc>
          <w:tcPr>
            <w:tcW w:w="8224" w:type="dxa"/>
          </w:tcPr>
          <w:p w:rsidR="0039405D" w:rsidRDefault="00C4432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5.</w:t>
            </w:r>
            <w:r w:rsidR="008C11D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8C11DC" w:rsidRPr="002A4D0C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Teoria wychowania jako przedmiot kształcenia akademickiego</w:t>
            </w:r>
          </w:p>
        </w:tc>
        <w:tc>
          <w:tcPr>
            <w:tcW w:w="1700" w:type="dxa"/>
          </w:tcPr>
          <w:p w:rsidR="0039405D" w:rsidRDefault="002A4D0C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</w:tr>
      <w:tr w:rsidR="0039405D" w:rsidTr="002A4D0C">
        <w:tc>
          <w:tcPr>
            <w:tcW w:w="8224" w:type="dxa"/>
          </w:tcPr>
          <w:p w:rsidR="0039405D" w:rsidRPr="002A4D0C" w:rsidRDefault="002A4D0C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  <w:r w:rsidR="00C4432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.</w:t>
            </w:r>
            <w:r w:rsidR="008C11DC" w:rsidRPr="002A4D0C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Cztery orientacje badawcze w teoriach wychowania:</w:t>
            </w:r>
          </w:p>
          <w:p w:rsidR="008C11DC" w:rsidRPr="002A4D0C" w:rsidRDefault="008C11DC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2A4D0C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I Orientacja socjologiczna</w:t>
            </w:r>
          </w:p>
          <w:p w:rsidR="008C11DC" w:rsidRPr="002A4D0C" w:rsidRDefault="008C11DC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2A4D0C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II Orientacje normatywne</w:t>
            </w:r>
          </w:p>
          <w:p w:rsidR="008C11DC" w:rsidRPr="002A4D0C" w:rsidRDefault="008C11DC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2A4D0C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III </w:t>
            </w:r>
            <w:r w:rsidR="002A4D0C" w:rsidRPr="002A4D0C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Orientacja psychologiczna</w:t>
            </w:r>
          </w:p>
          <w:p w:rsidR="002A4D0C" w:rsidRDefault="002A4D0C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2A4D0C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IV Orientacja eklektyczna</w:t>
            </w:r>
          </w:p>
        </w:tc>
        <w:tc>
          <w:tcPr>
            <w:tcW w:w="1700" w:type="dxa"/>
          </w:tcPr>
          <w:p w:rsidR="0039405D" w:rsidRDefault="002A4D0C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</w:tr>
    </w:tbl>
    <w:p w:rsidR="0039405D" w:rsidRDefault="0039405D">
      <w:pPr>
        <w:rPr>
          <w:rFonts w:ascii="Calibri" w:hAnsi="Calibri" w:cs="Calibri"/>
          <w:color w:val="auto"/>
          <w:sz w:val="20"/>
          <w:szCs w:val="20"/>
        </w:rPr>
      </w:pPr>
    </w:p>
    <w:p w:rsidR="0039405D" w:rsidRDefault="00C4432E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>WARUNKI ZALICZENIA</w:t>
      </w:r>
    </w:p>
    <w:tbl>
      <w:tblPr>
        <w:tblStyle w:val="Tabela-Siatka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8"/>
        <w:gridCol w:w="6946"/>
      </w:tblGrid>
      <w:tr w:rsidR="0039405D">
        <w:tc>
          <w:tcPr>
            <w:tcW w:w="2978" w:type="dxa"/>
            <w:shd w:val="clear" w:color="auto" w:fill="D9D9D9" w:themeFill="background1" w:themeFillShade="D9"/>
          </w:tcPr>
          <w:p w:rsidR="0039405D" w:rsidRDefault="00C4432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Warunki zaliczenia</w:t>
            </w:r>
          </w:p>
        </w:tc>
        <w:tc>
          <w:tcPr>
            <w:tcW w:w="6945" w:type="dxa"/>
          </w:tcPr>
          <w:p w:rsidR="0039405D" w:rsidRPr="00AA1B46" w:rsidRDefault="00AA1B46">
            <w:pPr>
              <w:pStyle w:val="Akapitzlist"/>
              <w:ind w:left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AA1B4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Egzamin ustny</w:t>
            </w:r>
          </w:p>
        </w:tc>
      </w:tr>
    </w:tbl>
    <w:p w:rsidR="0039405D" w:rsidRDefault="0039405D">
      <w:pPr>
        <w:rPr>
          <w:rFonts w:ascii="Calibri" w:hAnsi="Calibri" w:cs="Calibri"/>
          <w:b/>
          <w:bCs/>
          <w:color w:val="auto"/>
          <w:sz w:val="20"/>
          <w:szCs w:val="20"/>
        </w:rPr>
      </w:pPr>
    </w:p>
    <w:p w:rsidR="0039405D" w:rsidRDefault="00C4432E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BILANS PUNKTÓW ECTS – NAKŁAD PRACY STUDENTA</w:t>
      </w:r>
    </w:p>
    <w:tbl>
      <w:tblPr>
        <w:tblW w:w="98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23"/>
        <w:gridCol w:w="1676"/>
      </w:tblGrid>
      <w:tr w:rsidR="0039405D">
        <w:trPr>
          <w:trHeight w:val="39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C4432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C4432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Obciążenie studenta</w:t>
            </w:r>
          </w:p>
          <w:p w:rsidR="0039405D" w:rsidRDefault="0039405D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05D" w:rsidRDefault="00C4432E">
            <w:pP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LICZBA GODZIN REALIZOWANYCH PRZY BEZPOŚREDNIM UDZIALE NAUCZYCIELA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05D" w:rsidRDefault="0039405D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C4432E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AA1B4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18</w:t>
            </w: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C4432E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AA1B4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-</w:t>
            </w: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C4432E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warsztatach/konwersatoriach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AA1B4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-</w:t>
            </w: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39405D" w:rsidRDefault="00C4432E">
            <w:pP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SAMODZIELNA PRACA STUDENTA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39405D" w:rsidRDefault="0039405D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C4432E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Przygotowanie do zajęć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39405D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C4432E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39405D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C4432E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39405D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39405D" w:rsidRDefault="00C4432E">
            <w:pP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39405D" w:rsidRDefault="0039405D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39405D" w:rsidRDefault="00C4432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PUNKTY ECTS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39405D" w:rsidRPr="000543F7" w:rsidRDefault="00E93EC3">
            <w:pPr>
              <w:jc w:val="center"/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</w:pPr>
            <w:r w:rsidRPr="000543F7"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>2</w:t>
            </w:r>
          </w:p>
        </w:tc>
      </w:tr>
    </w:tbl>
    <w:p w:rsidR="0039405D" w:rsidRDefault="0039405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</w:rPr>
      </w:pPr>
    </w:p>
    <w:p w:rsidR="0039405D" w:rsidRDefault="0039405D">
      <w:pPr>
        <w:rPr>
          <w:rFonts w:ascii="Calibri" w:hAnsi="Calibri" w:cs="Calibri"/>
          <w:sz w:val="20"/>
          <w:szCs w:val="20"/>
        </w:rPr>
      </w:pPr>
    </w:p>
    <w:sectPr w:rsidR="0039405D">
      <w:pgSz w:w="11906" w:h="16838"/>
      <w:pgMar w:top="510" w:right="510" w:bottom="510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62C4"/>
    <w:multiLevelType w:val="multilevel"/>
    <w:tmpl w:val="953EE0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A317B10"/>
    <w:multiLevelType w:val="multilevel"/>
    <w:tmpl w:val="C36ECC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05D"/>
    <w:rsid w:val="000543F7"/>
    <w:rsid w:val="000B064A"/>
    <w:rsid w:val="00295567"/>
    <w:rsid w:val="002A4D0C"/>
    <w:rsid w:val="0039405D"/>
    <w:rsid w:val="00427B3C"/>
    <w:rsid w:val="00494EC3"/>
    <w:rsid w:val="005B3DE8"/>
    <w:rsid w:val="0088092E"/>
    <w:rsid w:val="008C11DC"/>
    <w:rsid w:val="009D3256"/>
    <w:rsid w:val="00A6539E"/>
    <w:rsid w:val="00AA1B46"/>
    <w:rsid w:val="00BF6AC9"/>
    <w:rsid w:val="00C4432E"/>
    <w:rsid w:val="00E9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E12"/>
    <w:rPr>
      <w:rFonts w:ascii="Arial Unicode MS" w:eastAsia="Arial Unicode MS" w:hAnsi="Arial Unicode MS" w:cs="Arial Unicode MS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4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4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4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4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4E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4E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4E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4E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E4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E4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0E4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E4E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0E4E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0E4E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0E4E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0E4E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0E4E12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0E4E1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0E4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0E4E1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E4E12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0E4E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4E12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link w:val="Bodytext20"/>
    <w:qFormat/>
    <w:rsid w:val="000E4E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qFormat/>
    <w:rsid w:val="000E4E1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0E4E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4E12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4E12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4E12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4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Bodytext20">
    <w:name w:val="Body text (2)"/>
    <w:basedOn w:val="Normalny"/>
    <w:link w:val="Bodytext2"/>
    <w:qFormat/>
    <w:rsid w:val="000E4E1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kern w:val="2"/>
      <w:sz w:val="19"/>
      <w:szCs w:val="19"/>
      <w:lang w:eastAsia="en-US"/>
      <w14:ligatures w14:val="standardContextual"/>
    </w:rPr>
  </w:style>
  <w:style w:type="paragraph" w:customStyle="1" w:styleId="Bodytext30">
    <w:name w:val="Body text (3)"/>
    <w:basedOn w:val="Normalny"/>
    <w:link w:val="Bodytext3"/>
    <w:qFormat/>
    <w:rsid w:val="000E4E12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kern w:val="2"/>
      <w:sz w:val="21"/>
      <w:szCs w:val="21"/>
      <w:lang w:eastAsia="en-US"/>
      <w14:ligatures w14:val="standardContextual"/>
    </w:rPr>
  </w:style>
  <w:style w:type="paragraph" w:styleId="NormalnyWeb">
    <w:name w:val="Normal (Web)"/>
    <w:basedOn w:val="Normalny"/>
    <w:uiPriority w:val="99"/>
    <w:unhideWhenUsed/>
    <w:qFormat/>
    <w:rsid w:val="000E4E12"/>
    <w:pPr>
      <w:spacing w:beforeAutospacing="1" w:afterAutospacing="1"/>
    </w:pPr>
    <w:rPr>
      <w:rFonts w:ascii="Times New Roman" w:eastAsia="Calibri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E4E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E12"/>
    <w:rPr>
      <w:rFonts w:ascii="Arial Unicode MS" w:eastAsia="Arial Unicode MS" w:hAnsi="Arial Unicode MS" w:cs="Arial Unicode MS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4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4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4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4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4E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4E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4E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4E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E4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E4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0E4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E4E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0E4E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0E4E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0E4E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0E4E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0E4E12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0E4E1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0E4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0E4E1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E4E12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0E4E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4E12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link w:val="Bodytext20"/>
    <w:qFormat/>
    <w:rsid w:val="000E4E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qFormat/>
    <w:rsid w:val="000E4E1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0E4E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4E12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4E12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4E12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4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Bodytext20">
    <w:name w:val="Body text (2)"/>
    <w:basedOn w:val="Normalny"/>
    <w:link w:val="Bodytext2"/>
    <w:qFormat/>
    <w:rsid w:val="000E4E1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kern w:val="2"/>
      <w:sz w:val="19"/>
      <w:szCs w:val="19"/>
      <w:lang w:eastAsia="en-US"/>
      <w14:ligatures w14:val="standardContextual"/>
    </w:rPr>
  </w:style>
  <w:style w:type="paragraph" w:customStyle="1" w:styleId="Bodytext30">
    <w:name w:val="Body text (3)"/>
    <w:basedOn w:val="Normalny"/>
    <w:link w:val="Bodytext3"/>
    <w:qFormat/>
    <w:rsid w:val="000E4E12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kern w:val="2"/>
      <w:sz w:val="21"/>
      <w:szCs w:val="21"/>
      <w:lang w:eastAsia="en-US"/>
      <w14:ligatures w14:val="standardContextual"/>
    </w:rPr>
  </w:style>
  <w:style w:type="paragraph" w:styleId="NormalnyWeb">
    <w:name w:val="Normal (Web)"/>
    <w:basedOn w:val="Normalny"/>
    <w:uiPriority w:val="99"/>
    <w:unhideWhenUsed/>
    <w:qFormat/>
    <w:rsid w:val="000E4E12"/>
    <w:pPr>
      <w:spacing w:beforeAutospacing="1" w:afterAutospacing="1"/>
    </w:pPr>
    <w:rPr>
      <w:rFonts w:ascii="Times New Roman" w:eastAsia="Calibri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E4E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1151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Agnieszka Struminska</dc:creator>
  <cp:lastModifiedBy>CEM</cp:lastModifiedBy>
  <cp:revision>10</cp:revision>
  <dcterms:created xsi:type="dcterms:W3CDTF">2025-10-31T15:01:00Z</dcterms:created>
  <dcterms:modified xsi:type="dcterms:W3CDTF">2025-10-31T22:18:00Z</dcterms:modified>
  <dc:language>pl-PL</dc:language>
</cp:coreProperties>
</file>