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374B" w14:textId="77777777" w:rsidR="0003534A" w:rsidRDefault="0003534A">
      <w:pPr>
        <w:jc w:val="both"/>
        <w:rPr>
          <w:lang w:val="en-US"/>
        </w:rPr>
      </w:pPr>
    </w:p>
    <w:p w14:paraId="58F40918" w14:textId="77777777" w:rsidR="0003534A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PRZEDMIOTU</w:t>
      </w:r>
    </w:p>
    <w:p w14:paraId="250DB72F" w14:textId="77777777" w:rsidR="0003534A" w:rsidRDefault="0003534A">
      <w:pPr>
        <w:jc w:val="center"/>
        <w:rPr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588"/>
        <w:gridCol w:w="6208"/>
      </w:tblGrid>
      <w:tr w:rsidR="0003534A" w14:paraId="659D7E99" w14:textId="77777777" w:rsidTr="00BA2A4E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5B45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2DB3" w14:textId="77777777" w:rsidR="0003534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F861" w14:textId="78C759FD" w:rsidR="0003534A" w:rsidRDefault="00BA2A4E" w:rsidP="00BA2A4E">
            <w:pPr>
              <w:rPr>
                <w:b/>
                <w:i/>
                <w:iCs/>
                <w:sz w:val="20"/>
                <w:szCs w:val="20"/>
              </w:rPr>
            </w:pPr>
            <w:r w:rsidRPr="00BA2A4E">
              <w:rPr>
                <w:sz w:val="20"/>
                <w:szCs w:val="20"/>
              </w:rPr>
              <w:t>Psychologiczne uwarunkowania edukacji i rehabilitacji osób z niepełnosprawnością intelektualną</w:t>
            </w:r>
          </w:p>
        </w:tc>
      </w:tr>
    </w:tbl>
    <w:p w14:paraId="660E99DB" w14:textId="77777777" w:rsidR="0003534A" w:rsidRDefault="0003534A">
      <w:pPr>
        <w:rPr>
          <w:b/>
          <w:sz w:val="20"/>
          <w:szCs w:val="20"/>
        </w:rPr>
      </w:pPr>
    </w:p>
    <w:p w14:paraId="59316470" w14:textId="77777777" w:rsidR="0003534A" w:rsidRDefault="0003534A">
      <w:pPr>
        <w:rPr>
          <w:b/>
          <w:sz w:val="20"/>
          <w:szCs w:val="20"/>
        </w:rPr>
      </w:pPr>
    </w:p>
    <w:p w14:paraId="56E6FC85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03534A" w14:paraId="06679489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605E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DF20" w14:textId="266EF934" w:rsidR="0003534A" w:rsidRPr="00010C17" w:rsidRDefault="00010C17">
            <w:pPr>
              <w:rPr>
                <w:b/>
                <w:bCs/>
                <w:sz w:val="20"/>
                <w:szCs w:val="20"/>
              </w:rPr>
            </w:pPr>
            <w:r w:rsidRPr="008C0E4B">
              <w:rPr>
                <w:sz w:val="20"/>
                <w:szCs w:val="20"/>
              </w:rPr>
              <w:t>Oligofrenopedagogika</w:t>
            </w:r>
          </w:p>
        </w:tc>
      </w:tr>
      <w:tr w:rsidR="0003534A" w14:paraId="729A27F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114D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A664" w14:textId="276910CD" w:rsidR="0003534A" w:rsidRDefault="00BA2A4E" w:rsidP="00BA2A4E">
            <w:pPr>
              <w:rPr>
                <w:sz w:val="20"/>
                <w:szCs w:val="20"/>
              </w:rPr>
            </w:pPr>
            <w:r w:rsidRPr="00BA2A4E">
              <w:rPr>
                <w:sz w:val="20"/>
                <w:szCs w:val="20"/>
              </w:rPr>
              <w:t>niestacjonarne, podyplomowe.</w:t>
            </w:r>
          </w:p>
        </w:tc>
      </w:tr>
      <w:tr w:rsidR="0003534A" w14:paraId="7B1962A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F0B3" w14:textId="77777777" w:rsidR="0003534A" w:rsidRDefault="00000000">
            <w:pPr>
              <w:ind w:left="340" w:hanging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CA22" w14:textId="72A1476C" w:rsidR="0003534A" w:rsidRDefault="00010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Wilczyński</w:t>
            </w:r>
          </w:p>
        </w:tc>
      </w:tr>
    </w:tbl>
    <w:p w14:paraId="17EA7484" w14:textId="77777777" w:rsidR="0003534A" w:rsidRDefault="0003534A">
      <w:pPr>
        <w:rPr>
          <w:b/>
          <w:sz w:val="20"/>
          <w:szCs w:val="20"/>
        </w:rPr>
      </w:pPr>
    </w:p>
    <w:p w14:paraId="1884A952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03534A" w14:paraId="3055A38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F90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89CE" w14:textId="77777777" w:rsidR="0003534A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polski</w:t>
            </w:r>
          </w:p>
        </w:tc>
      </w:tr>
    </w:tbl>
    <w:p w14:paraId="606EC635" w14:textId="77777777" w:rsidR="0003534A" w:rsidRDefault="0003534A">
      <w:pPr>
        <w:rPr>
          <w:b/>
          <w:sz w:val="20"/>
          <w:szCs w:val="20"/>
        </w:rPr>
      </w:pPr>
    </w:p>
    <w:p w14:paraId="14B6D57E" w14:textId="77777777" w:rsidR="0003534A" w:rsidRDefault="0003534A">
      <w:pPr>
        <w:rPr>
          <w:b/>
          <w:sz w:val="20"/>
          <w:szCs w:val="20"/>
        </w:rPr>
      </w:pPr>
    </w:p>
    <w:p w14:paraId="45290E60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SZCZEGÓŁOWA CHARAKTERYSTYKA PRZEDMIOTU</w:t>
      </w:r>
    </w:p>
    <w:p w14:paraId="53195D47" w14:textId="77777777" w:rsidR="0003534A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03534A" w14:paraId="5027FDC4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55EC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C24" w14:textId="77777777" w:rsidR="0003534A" w:rsidRDefault="0000000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Ćwiczenia/ wykład</w:t>
            </w:r>
          </w:p>
        </w:tc>
      </w:tr>
      <w:tr w:rsidR="0003534A" w14:paraId="7401A1E4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621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63A" w14:textId="77777777" w:rsidR="0003534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z oceną/egzamin</w:t>
            </w:r>
          </w:p>
        </w:tc>
      </w:tr>
      <w:tr w:rsidR="0003534A" w14:paraId="60C7DF02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D92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b/>
                <w:sz w:val="20"/>
                <w:szCs w:val="20"/>
              </w:rPr>
              <w:t>case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study</w:t>
            </w:r>
            <w:proofErr w:type="spellEnd"/>
            <w:r>
              <w:rPr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C315" w14:textId="7027E6D8" w:rsidR="0003534A" w:rsidRDefault="00BA2A4E" w:rsidP="00BA2A4E">
            <w:pPr>
              <w:rPr>
                <w:sz w:val="20"/>
                <w:szCs w:val="20"/>
              </w:rPr>
            </w:pPr>
            <w:r w:rsidRPr="00BA2A4E">
              <w:rPr>
                <w:sz w:val="20"/>
                <w:szCs w:val="20"/>
              </w:rPr>
              <w:t>wykład z prezentacją multimedialną, </w:t>
            </w:r>
            <w:proofErr w:type="spellStart"/>
            <w:r w:rsidRPr="00BA2A4E">
              <w:rPr>
                <w:sz w:val="20"/>
                <w:szCs w:val="20"/>
              </w:rPr>
              <w:t>case</w:t>
            </w:r>
            <w:proofErr w:type="spellEnd"/>
            <w:r w:rsidRPr="00BA2A4E">
              <w:rPr>
                <w:sz w:val="20"/>
                <w:szCs w:val="20"/>
              </w:rPr>
              <w:t xml:space="preserve"> </w:t>
            </w:r>
            <w:proofErr w:type="spellStart"/>
            <w:r w:rsidRPr="00BA2A4E">
              <w:rPr>
                <w:sz w:val="20"/>
                <w:szCs w:val="20"/>
              </w:rPr>
              <w:t>study</w:t>
            </w:r>
            <w:proofErr w:type="spellEnd"/>
            <w:r w:rsidRPr="00BA2A4E">
              <w:rPr>
                <w:sz w:val="20"/>
                <w:szCs w:val="20"/>
              </w:rPr>
              <w:t>, pogadanka/dyskusja kierowana, praca w grupach, praca z tekstem. (zestaw zgodny ze stosowanym w innych kartach)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03534A" w14:paraId="5C7A5BC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3C85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B0A1" w14:textId="77777777" w:rsidR="0003534A" w:rsidRDefault="00000000">
            <w:pPr>
              <w:ind w:left="426" w:hanging="3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F02" w14:textId="3087A3FA" w:rsidR="00C348C4" w:rsidRPr="00C348C4" w:rsidRDefault="00C348C4" w:rsidP="00C348C4">
            <w:pPr>
              <w:rPr>
                <w:sz w:val="20"/>
                <w:szCs w:val="20"/>
              </w:rPr>
            </w:pPr>
            <w:r w:rsidRPr="00C348C4">
              <w:rPr>
                <w:sz w:val="20"/>
                <w:szCs w:val="20"/>
              </w:rPr>
              <w:t xml:space="preserve">Bobińska, K., Gałecki, P., &amp; Pietras, T. (2012). Niepełnosprawność intelektualna. Etiopatogeneza, epidemiologia, diagnoza, terapia (dodruk 2015). Wrocław: </w:t>
            </w:r>
            <w:proofErr w:type="spellStart"/>
            <w:r w:rsidRPr="00C348C4">
              <w:rPr>
                <w:sz w:val="20"/>
                <w:szCs w:val="20"/>
              </w:rPr>
              <w:t>Continuo</w:t>
            </w:r>
            <w:proofErr w:type="spellEnd"/>
            <w:r w:rsidRPr="00C348C4">
              <w:rPr>
                <w:sz w:val="20"/>
                <w:szCs w:val="20"/>
              </w:rPr>
              <w:t>.</w:t>
            </w:r>
          </w:p>
          <w:p w14:paraId="2A3FA20A" w14:textId="77777777" w:rsidR="00C348C4" w:rsidRPr="00C348C4" w:rsidRDefault="00C348C4" w:rsidP="00C348C4">
            <w:pPr>
              <w:rPr>
                <w:sz w:val="20"/>
                <w:szCs w:val="20"/>
              </w:rPr>
            </w:pPr>
            <w:proofErr w:type="spellStart"/>
            <w:r w:rsidRPr="00C348C4">
              <w:rPr>
                <w:sz w:val="20"/>
                <w:szCs w:val="20"/>
              </w:rPr>
              <w:t>Bouras</w:t>
            </w:r>
            <w:proofErr w:type="spellEnd"/>
            <w:r w:rsidRPr="00C348C4">
              <w:rPr>
                <w:sz w:val="20"/>
                <w:szCs w:val="20"/>
              </w:rPr>
              <w:t xml:space="preserve">, N., &amp; </w:t>
            </w:r>
            <w:proofErr w:type="spellStart"/>
            <w:r w:rsidRPr="00C348C4">
              <w:rPr>
                <w:sz w:val="20"/>
                <w:szCs w:val="20"/>
              </w:rPr>
              <w:t>Holt</w:t>
            </w:r>
            <w:proofErr w:type="spellEnd"/>
            <w:r w:rsidRPr="00C348C4">
              <w:rPr>
                <w:sz w:val="20"/>
                <w:szCs w:val="20"/>
              </w:rPr>
              <w:t>, G. (2020). Zaburzenia psychiczne i zaburzenia zachowania u osób niepełnosprawnych intelektualnie. Warszawa: Wydawnictwo Naukowe PWN.</w:t>
            </w:r>
          </w:p>
          <w:p w14:paraId="66382156" w14:textId="77777777" w:rsidR="00C348C4" w:rsidRPr="00C348C4" w:rsidRDefault="00C348C4" w:rsidP="00C348C4">
            <w:pPr>
              <w:rPr>
                <w:sz w:val="20"/>
                <w:szCs w:val="20"/>
              </w:rPr>
            </w:pPr>
            <w:proofErr w:type="spellStart"/>
            <w:r w:rsidRPr="00C348C4">
              <w:rPr>
                <w:sz w:val="20"/>
                <w:szCs w:val="20"/>
              </w:rPr>
              <w:t>Cierpiałkowska</w:t>
            </w:r>
            <w:proofErr w:type="spellEnd"/>
            <w:r w:rsidRPr="00C348C4">
              <w:rPr>
                <w:sz w:val="20"/>
                <w:szCs w:val="20"/>
              </w:rPr>
              <w:t>, L., &amp; Sęk, H. (red.) (2016). Psychologia kliniczna. Warszawa: Wydawnictwo Naukowe PWN.</w:t>
            </w:r>
          </w:p>
          <w:p w14:paraId="1BA8F71F" w14:textId="77777777" w:rsidR="00C348C4" w:rsidRPr="00C348C4" w:rsidRDefault="00C348C4" w:rsidP="00C348C4">
            <w:pPr>
              <w:rPr>
                <w:sz w:val="20"/>
                <w:szCs w:val="20"/>
              </w:rPr>
            </w:pPr>
            <w:r w:rsidRPr="00C348C4">
              <w:rPr>
                <w:sz w:val="20"/>
                <w:szCs w:val="20"/>
              </w:rPr>
              <w:t>Kowalik, S. (2007). Psychologia rehabilitacji. Warszawa: Wydawnictwo Naukowe PWN.</w:t>
            </w:r>
          </w:p>
          <w:p w14:paraId="213DD753" w14:textId="2927BCD2" w:rsidR="0003534A" w:rsidRDefault="00C348C4" w:rsidP="00C348C4">
            <w:pPr>
              <w:rPr>
                <w:sz w:val="20"/>
                <w:szCs w:val="20"/>
              </w:rPr>
            </w:pPr>
            <w:proofErr w:type="spellStart"/>
            <w:r w:rsidRPr="00C348C4">
              <w:rPr>
                <w:sz w:val="20"/>
                <w:szCs w:val="20"/>
              </w:rPr>
              <w:t>Rottermund</w:t>
            </w:r>
            <w:proofErr w:type="spellEnd"/>
            <w:r w:rsidRPr="00C348C4">
              <w:rPr>
                <w:sz w:val="20"/>
                <w:szCs w:val="20"/>
              </w:rPr>
              <w:t>, J. (2007). Wielowymiarowość procesu rehabilitacji. Kraków: Oficyna Wydawnicza „Impuls”.</w:t>
            </w:r>
          </w:p>
        </w:tc>
      </w:tr>
      <w:tr w:rsidR="0003534A" w14:paraId="62D2F20D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A5DA" w14:textId="77777777" w:rsidR="0003534A" w:rsidRDefault="0003534A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DC1" w14:textId="77777777" w:rsidR="0003534A" w:rsidRDefault="00000000">
            <w:pPr>
              <w:ind w:left="426" w:hanging="3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925D" w14:textId="77777777" w:rsidR="00C348C4" w:rsidRPr="00C348C4" w:rsidRDefault="00C348C4" w:rsidP="00C348C4">
            <w:pPr>
              <w:rPr>
                <w:sz w:val="20"/>
                <w:szCs w:val="20"/>
              </w:rPr>
            </w:pPr>
            <w:r w:rsidRPr="00C348C4">
              <w:rPr>
                <w:sz w:val="20"/>
                <w:szCs w:val="20"/>
              </w:rPr>
              <w:t>Bednarek, H., &amp; Bednarek, D. (2023). Psychologia edukacyjna. Warszawa: Wydawnictwo Naukowe PWN.</w:t>
            </w:r>
          </w:p>
          <w:p w14:paraId="1A9FD3A0" w14:textId="77777777" w:rsidR="00C348C4" w:rsidRPr="00C348C4" w:rsidRDefault="00C348C4" w:rsidP="00C348C4">
            <w:pPr>
              <w:rPr>
                <w:sz w:val="20"/>
                <w:szCs w:val="20"/>
              </w:rPr>
            </w:pPr>
            <w:r w:rsidRPr="00C348C4">
              <w:rPr>
                <w:sz w:val="20"/>
                <w:szCs w:val="20"/>
              </w:rPr>
              <w:t>Kościelska, M. (2000). Oblicza upośledzenia. Warszawa: Wydawnictwo Naukowe PWN.</w:t>
            </w:r>
          </w:p>
          <w:p w14:paraId="1E5B79AE" w14:textId="7483877F" w:rsidR="00C348C4" w:rsidRDefault="00C348C4" w:rsidP="00C348C4">
            <w:pPr>
              <w:rPr>
                <w:sz w:val="20"/>
                <w:szCs w:val="20"/>
              </w:rPr>
            </w:pPr>
            <w:r w:rsidRPr="00C348C4">
              <w:rPr>
                <w:sz w:val="20"/>
                <w:szCs w:val="20"/>
              </w:rPr>
              <w:t>Twardowska-Staszek, E. (2016). Zachowania ryzykowne młodzieży szkolnej z niepełnosprawnością intelektualną: uwarunkowania podmiotowe i środowiskowe. Kraków: Wydawnictwo Naukowe UP.</w:t>
            </w:r>
          </w:p>
          <w:p w14:paraId="3657D6A9" w14:textId="6D9AAA10" w:rsidR="0003534A" w:rsidRDefault="0003534A" w:rsidP="00C348C4">
            <w:pPr>
              <w:jc w:val="both"/>
              <w:rPr>
                <w:sz w:val="20"/>
                <w:szCs w:val="20"/>
              </w:rPr>
            </w:pPr>
          </w:p>
        </w:tc>
      </w:tr>
    </w:tbl>
    <w:p w14:paraId="519CC2B3" w14:textId="77777777" w:rsidR="0003534A" w:rsidRDefault="0003534A">
      <w:pPr>
        <w:rPr>
          <w:b/>
          <w:sz w:val="20"/>
          <w:szCs w:val="20"/>
        </w:rPr>
      </w:pPr>
    </w:p>
    <w:p w14:paraId="05E62F0A" w14:textId="77777777" w:rsidR="0003534A" w:rsidRDefault="0003534A">
      <w:pPr>
        <w:rPr>
          <w:b/>
          <w:sz w:val="20"/>
          <w:szCs w:val="20"/>
        </w:rPr>
      </w:pPr>
    </w:p>
    <w:p w14:paraId="6AA73639" w14:textId="77777777" w:rsidR="0003534A" w:rsidRDefault="0003534A">
      <w:pPr>
        <w:rPr>
          <w:b/>
          <w:sz w:val="20"/>
          <w:szCs w:val="20"/>
        </w:rPr>
      </w:pPr>
    </w:p>
    <w:p w14:paraId="2BD80D43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3534A" w14:paraId="0799A7C5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940A" w14:textId="77777777" w:rsidR="0003534A" w:rsidRDefault="00000000">
            <w:pPr>
              <w:numPr>
                <w:ilvl w:val="1"/>
                <w:numId w:val="1"/>
              </w:numPr>
              <w:ind w:left="498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 przedmiotu </w:t>
            </w:r>
            <w:r>
              <w:rPr>
                <w:b/>
                <w:i/>
                <w:sz w:val="20"/>
                <w:szCs w:val="20"/>
              </w:rPr>
              <w:t>(z uwzględnieniem formy zajęć)</w:t>
            </w:r>
          </w:p>
          <w:p w14:paraId="4E7F602E" w14:textId="3EB27053" w:rsidR="0003534A" w:rsidRPr="00BA2A4E" w:rsidRDefault="00BA2A4E" w:rsidP="00BA2A4E">
            <w:pPr>
              <w:rPr>
                <w:color w:val="000000"/>
              </w:rPr>
            </w:pPr>
            <w:r w:rsidRPr="00BA2A4E">
              <w:rPr>
                <w:sz w:val="20"/>
                <w:szCs w:val="20"/>
              </w:rPr>
              <w:t>C1. Wyjaśnić psychologiczne mechanizmy funkcjonowania osób z niepełnosprawnością intelektualną: poznawcze, emocjonalno</w:t>
            </w:r>
            <w:r w:rsidRPr="00BA2A4E">
              <w:rPr>
                <w:sz w:val="20"/>
                <w:szCs w:val="20"/>
              </w:rPr>
              <w:noBreakHyphen/>
              <w:t xml:space="preserve">motywacyjne, społeczne i wykonawcze oraz ich znaczenie dla uczenia się i uczestnictwa. (odwołanie do </w:t>
            </w:r>
            <w:r w:rsidRPr="00BA2A4E">
              <w:rPr>
                <w:sz w:val="20"/>
                <w:szCs w:val="20"/>
              </w:rPr>
              <w:lastRenderedPageBreak/>
              <w:t>podstaw z psychologii rozwoju) </w:t>
            </w:r>
            <w:r w:rsidRPr="00BA2A4E">
              <w:rPr>
                <w:sz w:val="20"/>
                <w:szCs w:val="20"/>
              </w:rPr>
              <w:br/>
              <w:t>C2. Przedstawić typowe trudności i mocne strony w obszarach: uwaga, pamięć, język/komunikacja, funkcje wykonawcze, regulacja emocji, zachowanie adaptacyjne. </w:t>
            </w:r>
            <w:r w:rsidRPr="00BA2A4E">
              <w:rPr>
                <w:sz w:val="20"/>
                <w:szCs w:val="20"/>
              </w:rPr>
              <w:br/>
              <w:t>C3. Nauczyć planowania wsparcia edukacyjno</w:t>
            </w:r>
            <w:r w:rsidRPr="00BA2A4E">
              <w:rPr>
                <w:sz w:val="20"/>
                <w:szCs w:val="20"/>
              </w:rPr>
              <w:noBreakHyphen/>
              <w:t>rehabilitacyjnego z uwzględnieniem pozytywnego wsparcia zachowania (PBS), strategii poznawczo</w:t>
            </w:r>
            <w:r w:rsidRPr="00BA2A4E">
              <w:rPr>
                <w:sz w:val="20"/>
                <w:szCs w:val="20"/>
              </w:rPr>
              <w:noBreakHyphen/>
              <w:t>behawioralnych, budowania samostanowienia i umiejętności społecznych.</w:t>
            </w:r>
            <w:r w:rsidRPr="00BA2A4E">
              <w:rPr>
                <w:sz w:val="20"/>
                <w:szCs w:val="20"/>
              </w:rPr>
              <w:br/>
              <w:t>C4. Rozwinąć kompetencje współpracy z rodziną i zespołem specjalistów oraz postawę etyczną i refleksyjną pedagoga/terapeuty.</w:t>
            </w:r>
            <w:r w:rsidRPr="00BA2A4E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</w:p>
        </w:tc>
      </w:tr>
      <w:tr w:rsidR="0003534A" w14:paraId="4D7FC783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8FD" w14:textId="77777777" w:rsidR="0003534A" w:rsidRPr="00164C38" w:rsidRDefault="00000000" w:rsidP="00164C38">
            <w:pPr>
              <w:pStyle w:val="Bezodstpw"/>
            </w:pPr>
            <w:r w:rsidRPr="00164C38">
              <w:lastRenderedPageBreak/>
              <w:t>Treści programowe (z uwzględnieniem formy zajęć)</w:t>
            </w:r>
          </w:p>
          <w:p w14:paraId="0BF63116" w14:textId="6A2B5799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Wykłady:</w:t>
            </w:r>
          </w:p>
          <w:p w14:paraId="17FAB02A" w14:textId="00F33C38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W1 Psychologia rozwoju a NI: przegląd rozwoju poznawczego, emocjonalnego i społecznego; implikacje dla edukacji. </w:t>
            </w:r>
          </w:p>
          <w:p w14:paraId="7DAF2FA0" w14:textId="294C3CED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W2 Profil funkcjonowania w NI: uwaga, pamięć, język/komunikacja, funkcje wykonawcze; teoria umysłu.</w:t>
            </w:r>
          </w:p>
          <w:p w14:paraId="44C305C2" w14:textId="5B399EE3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W3 Zdrowie psychiczne i zachowanie: internalizacja/eksternalizacja, stres i regulacja emocji; wprowadzenie do FBA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Ocena funkcjonalna zachowania).</w:t>
            </w:r>
          </w:p>
          <w:p w14:paraId="08C0CE41" w14:textId="58C9B9A2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W4 Uczenie się i motywacja: zasady uczenia (poznawcze i behawioralne), wzmacnianie, samoregulacja; założenia PBS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Pozytywne wsparcie zachowania).</w:t>
            </w:r>
          </w:p>
          <w:p w14:paraId="67B540DE" w14:textId="5C59FFD4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W5 Komunikacja i relacje: AAC (Komunikacja wspomagająca i alternatywna), trening umiejętności społecznych; środowisko sprzyjające autonomii/samostanowieniu.</w:t>
            </w:r>
          </w:p>
          <w:p w14:paraId="2F8679C3" w14:textId="41C97781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W6 Współpraca i etyka: praca zespołowa (nauczyciel–specjaliści–rodzina), informacja zwrotna i dokumentowanie postępów.</w:t>
            </w:r>
          </w:p>
          <w:p w14:paraId="6C45FECA" w14:textId="77777777" w:rsid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2C4B3" w14:textId="78ABA781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Ćwiczenia:</w:t>
            </w:r>
          </w:p>
          <w:p w14:paraId="2677B167" w14:textId="5A1F927C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C1 Case </w:t>
            </w:r>
            <w:proofErr w:type="spellStart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: profil psychologiczny ucznia z NI → identyfikacja barier/zasobów; cele operacyjne i kryteria sukcesu.</w:t>
            </w:r>
          </w:p>
          <w:p w14:paraId="58DD8193" w14:textId="03B85497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C2 FBA: definiowanie </w:t>
            </w:r>
            <w:proofErr w:type="spellStart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 docelowych, formułowanie hipotez o funkcji zachowania, planowanie pomiaru.</w:t>
            </w:r>
          </w:p>
          <w:p w14:paraId="44C0D758" w14:textId="48E686AC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C3 PBS: projekt uniwersalnych, selektywnych i indywidualnych interwencji zapobiegawczych; nauka </w:t>
            </w:r>
            <w:proofErr w:type="spellStart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 alternatywnych.</w:t>
            </w:r>
          </w:p>
          <w:p w14:paraId="351216DF" w14:textId="33F90509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C4 Scenariusz interwencji edukacyjno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noBreakHyphen/>
              <w:t>rehabilitacyjnej: strategie poznawczo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noBreakHyphen/>
              <w:t>behawioralne, wsparcie komunikacji (AAC).</w:t>
            </w:r>
          </w:p>
          <w:p w14:paraId="120442EE" w14:textId="33C23FB9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C5 Trening umiejętności społecznych: modelowanie, odgrywanie ról, wzmocnienia – budowa </w:t>
            </w:r>
            <w:proofErr w:type="spellStart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miniprogramu</w:t>
            </w:r>
            <w:proofErr w:type="spellEnd"/>
            <w:r w:rsidRPr="00164C38">
              <w:rPr>
                <w:rFonts w:ascii="Times New Roman" w:hAnsi="Times New Roman" w:cs="Times New Roman"/>
                <w:sz w:val="20"/>
                <w:szCs w:val="20"/>
              </w:rPr>
              <w:t xml:space="preserve"> klasowego.</w:t>
            </w:r>
          </w:p>
          <w:p w14:paraId="488856BD" w14:textId="06FE53A1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C6 Współpraca z rodziną: kontrakt celów, psychoedukacja, spójność oddziaływań.</w:t>
            </w:r>
          </w:p>
          <w:p w14:paraId="18DF6704" w14:textId="12C4F569" w:rsidR="0003534A" w:rsidRPr="00164C38" w:rsidRDefault="00164C38" w:rsidP="00164C38">
            <w:pPr>
              <w:pStyle w:val="Bezodstpw"/>
            </w:pP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C7 Narzędzia monitoringu: karty częstotliwości, rubryki, krótkie skale obserwacyjne.</w:t>
            </w:r>
          </w:p>
        </w:tc>
      </w:tr>
      <w:tr w:rsidR="0003534A" w14:paraId="3A3F7E9E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DC3C" w14:textId="77777777" w:rsidR="0003534A" w:rsidRDefault="00000000">
            <w:pPr>
              <w:numPr>
                <w:ilvl w:val="1"/>
                <w:numId w:val="1"/>
              </w:numPr>
              <w:ind w:left="498" w:hanging="426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Potwierdzenie efektów uczenia się (wiedza, umiejętności kompetencje)</w:t>
            </w:r>
          </w:p>
          <w:p w14:paraId="37276AA5" w14:textId="77777777" w:rsidR="00BA2A4E" w:rsidRPr="00164C38" w:rsidRDefault="00164C38" w:rsidP="00164C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W01.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Charakteryzuje psychologiczne uwarunkowania funkcjonowania osób z NI (poznawcze, emocjonalne, społeczne, wykonawcze) i ich znaczenie dla edukacji/rehabilitacji. 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W02.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Zna podstawy </w:t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FBA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i </w:t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PBS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, strategie samoregulacji i rozwijania umiejętności społecznych. 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W03.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Rozumie znaczenie komunikacji (w tym </w:t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AAC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) i środowiska edukacyjnego; zna zasady współpracy z rodziną i zespołem. </w:t>
            </w:r>
          </w:p>
          <w:p w14:paraId="1C8AB879" w14:textId="77777777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08E934F" w14:textId="1EF8639D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U01.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Analizuje przypadek i formułuje </w:t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operacyjne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oraz dostosowania edukacyjno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noBreakHyphen/>
              <w:t>rehabilitacyjne. 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U02.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Opracowuje </w:t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PBS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na podstawie </w:t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FBA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, dobiera strategie i metody nauczania, w tym elementy AAC/treningu społecznego. 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U03.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Monitoruje i ocenia skuteczność interwencji, modyfikuje działania na podstawie danych; komunikuje wnioski zespołowi i rodzinie. </w:t>
            </w:r>
          </w:p>
          <w:p w14:paraId="70A5AD5B" w14:textId="77777777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A4C784C" w14:textId="5E3F1027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K01.</w:t>
            </w:r>
            <w:r w:rsidRPr="00164C38">
              <w:rPr>
                <w:rFonts w:ascii="Times New Roman" w:hAnsi="Times New Roman" w:cs="Times New Roman"/>
                <w:sz w:val="20"/>
                <w:szCs w:val="20"/>
              </w:rPr>
              <w:t> Kieruje się etyką i podmiotowością ucznia z NI; współpracuje z rodziną i specjalistami; jest gotów do stałego rozwoju kompetencji. </w:t>
            </w:r>
          </w:p>
          <w:p w14:paraId="2C8660E2" w14:textId="5D4A87A0" w:rsidR="00164C38" w:rsidRDefault="00164C38" w:rsidP="00164C38">
            <w:pPr>
              <w:rPr>
                <w:sz w:val="20"/>
                <w:szCs w:val="20"/>
              </w:rPr>
            </w:pPr>
          </w:p>
        </w:tc>
      </w:tr>
    </w:tbl>
    <w:p w14:paraId="30E935F0" w14:textId="77777777" w:rsidR="0003534A" w:rsidRDefault="0003534A">
      <w:pPr>
        <w:rPr>
          <w:b/>
          <w:sz w:val="20"/>
          <w:szCs w:val="20"/>
        </w:rPr>
      </w:pPr>
    </w:p>
    <w:p w14:paraId="7DC6F70D" w14:textId="77777777" w:rsidR="0003534A" w:rsidRDefault="0003534A">
      <w:pPr>
        <w:ind w:left="426"/>
        <w:rPr>
          <w:i/>
          <w:sz w:val="20"/>
          <w:szCs w:val="20"/>
        </w:rPr>
      </w:pPr>
    </w:p>
    <w:p w14:paraId="550096C5" w14:textId="77777777" w:rsidR="0003534A" w:rsidRDefault="00000000">
      <w:pPr>
        <w:tabs>
          <w:tab w:val="left" w:pos="655"/>
        </w:tabs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12A4F6BC" w14:textId="77777777" w:rsidR="0003534A" w:rsidRDefault="00000000">
      <w:pPr>
        <w:tabs>
          <w:tab w:val="left" w:pos="655"/>
        </w:tabs>
        <w:ind w:right="20"/>
        <w:jc w:val="right"/>
      </w:pPr>
      <w:r>
        <w:rPr>
          <w:i/>
          <w:sz w:val="20"/>
          <w:szCs w:val="20"/>
        </w:rPr>
        <w:lastRenderedPageBreak/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5D9A44BD" w14:textId="77777777" w:rsidR="0003534A" w:rsidRDefault="0003534A">
      <w:pPr>
        <w:tabs>
          <w:tab w:val="left" w:pos="655"/>
        </w:tabs>
        <w:ind w:right="20"/>
        <w:jc w:val="right"/>
        <w:rPr>
          <w:i/>
          <w:sz w:val="20"/>
          <w:szCs w:val="20"/>
        </w:rPr>
      </w:pPr>
    </w:p>
    <w:p w14:paraId="024BFA94" w14:textId="77777777" w:rsidR="0003534A" w:rsidRDefault="0003534A">
      <w:pPr>
        <w:tabs>
          <w:tab w:val="left" w:pos="655"/>
        </w:tabs>
        <w:ind w:right="20"/>
        <w:jc w:val="right"/>
        <w:rPr>
          <w:i/>
          <w:color w:val="000000"/>
          <w:sz w:val="20"/>
          <w:szCs w:val="20"/>
        </w:rPr>
      </w:pPr>
    </w:p>
    <w:p w14:paraId="37D8B32B" w14:textId="77777777" w:rsidR="0003534A" w:rsidRDefault="00000000">
      <w:pPr>
        <w:tabs>
          <w:tab w:val="left" w:pos="567"/>
        </w:tabs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03534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BEE3" w14:textId="77777777" w:rsidR="00B8558B" w:rsidRDefault="00B8558B">
      <w:r>
        <w:separator/>
      </w:r>
    </w:p>
  </w:endnote>
  <w:endnote w:type="continuationSeparator" w:id="0">
    <w:p w14:paraId="5867F16C" w14:textId="77777777" w:rsidR="00B8558B" w:rsidRDefault="00B8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6EF2" w14:textId="77777777" w:rsidR="00B8558B" w:rsidRDefault="00B8558B">
      <w:r>
        <w:separator/>
      </w:r>
    </w:p>
  </w:footnote>
  <w:footnote w:type="continuationSeparator" w:id="0">
    <w:p w14:paraId="480CE817" w14:textId="77777777" w:rsidR="00B8558B" w:rsidRDefault="00B8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3465" w14:textId="77777777" w:rsidR="0003534A" w:rsidRDefault="00035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761C" w14:textId="77777777" w:rsidR="0003534A" w:rsidRDefault="00000000">
    <w:pPr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534CA8FC" wp14:editId="3EFB9FB2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0E72A" w14:textId="77777777" w:rsidR="0003534A" w:rsidRDefault="0003534A">
    <w:pPr>
      <w:tabs>
        <w:tab w:val="center" w:pos="4677"/>
        <w:tab w:val="right" w:pos="9355"/>
      </w:tabs>
      <w:rPr>
        <w:rFonts w:ascii="Calibri" w:eastAsia="Calibri" w:hAnsi="Calibri"/>
      </w:rPr>
    </w:pPr>
  </w:p>
  <w:p w14:paraId="79410BAC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4F69C862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03534A">
        <w:rPr>
          <w:rStyle w:val="Hipercze"/>
          <w:sz w:val="16"/>
          <w:lang w:eastAsia="ru-RU"/>
        </w:rPr>
        <w:t>info@pedagogium.pl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28393E08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Nr 365 w Ewidencji Uczelni Niepublicznych </w:t>
    </w:r>
    <w:proofErr w:type="spellStart"/>
    <w:r>
      <w:rPr>
        <w:color w:val="000000" w:themeColor="text1"/>
        <w:sz w:val="16"/>
        <w:lang w:eastAsia="ru-RU"/>
      </w:rPr>
      <w:t>MNiSW</w:t>
    </w:r>
    <w:proofErr w:type="spellEnd"/>
    <w:r>
      <w:rPr>
        <w:color w:val="000000" w:themeColor="text1"/>
        <w:sz w:val="16"/>
        <w:lang w:eastAsia="ru-RU"/>
      </w:rPr>
      <w:t xml:space="preserve">                                                                                                     </w:t>
    </w:r>
    <w:hyperlink r:id="rId3">
      <w:r w:rsidR="0003534A">
        <w:rPr>
          <w:rStyle w:val="Hipercze"/>
          <w:sz w:val="16"/>
          <w:lang w:eastAsia="ru-RU"/>
        </w:rPr>
        <w:t>www.pedagogium.pl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370D77FF" w14:textId="77777777" w:rsidR="0003534A" w:rsidRDefault="00035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1CE0" w14:textId="77777777" w:rsidR="0003534A" w:rsidRDefault="00000000">
    <w:pPr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562A3978" wp14:editId="2CEB873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778F1" w14:textId="77777777" w:rsidR="0003534A" w:rsidRDefault="0003534A">
    <w:pPr>
      <w:tabs>
        <w:tab w:val="center" w:pos="4677"/>
        <w:tab w:val="right" w:pos="9355"/>
      </w:tabs>
      <w:rPr>
        <w:rFonts w:ascii="Calibri" w:eastAsia="Calibri" w:hAnsi="Calibri"/>
      </w:rPr>
    </w:pPr>
  </w:p>
  <w:p w14:paraId="69879EE6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2E7C63C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03534A">
        <w:rPr>
          <w:rStyle w:val="Hipercze"/>
          <w:sz w:val="16"/>
          <w:lang w:eastAsia="ru-RU"/>
        </w:rPr>
        <w:t>info@pedagogium.pl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60AC95C1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Nr 365 w Ewidencji Uczelni Niepublicznych </w:t>
    </w:r>
    <w:proofErr w:type="spellStart"/>
    <w:r>
      <w:rPr>
        <w:color w:val="000000" w:themeColor="text1"/>
        <w:sz w:val="16"/>
        <w:lang w:eastAsia="ru-RU"/>
      </w:rPr>
      <w:t>MNiSW</w:t>
    </w:r>
    <w:proofErr w:type="spellEnd"/>
    <w:r>
      <w:rPr>
        <w:color w:val="000000" w:themeColor="text1"/>
        <w:sz w:val="16"/>
        <w:lang w:eastAsia="ru-RU"/>
      </w:rPr>
      <w:t xml:space="preserve">                                                                                                     </w:t>
    </w:r>
    <w:hyperlink r:id="rId3">
      <w:r w:rsidR="0003534A">
        <w:rPr>
          <w:rStyle w:val="Hipercze"/>
          <w:sz w:val="16"/>
          <w:lang w:eastAsia="ru-RU"/>
        </w:rPr>
        <w:t>www.pedagogium.pl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57FA0286" w14:textId="77777777" w:rsidR="0003534A" w:rsidRDefault="00035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1125"/>
    <w:multiLevelType w:val="multilevel"/>
    <w:tmpl w:val="F6165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520714B6"/>
    <w:multiLevelType w:val="hybridMultilevel"/>
    <w:tmpl w:val="939AE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53C1"/>
    <w:multiLevelType w:val="multilevel"/>
    <w:tmpl w:val="AD504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0485752">
    <w:abstractNumId w:val="0"/>
  </w:num>
  <w:num w:numId="2" w16cid:durableId="134102388">
    <w:abstractNumId w:val="2"/>
  </w:num>
  <w:num w:numId="3" w16cid:durableId="123249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4A"/>
    <w:rsid w:val="00010C17"/>
    <w:rsid w:val="0003534A"/>
    <w:rsid w:val="00164C38"/>
    <w:rsid w:val="004859B2"/>
    <w:rsid w:val="0078773E"/>
    <w:rsid w:val="007F7C16"/>
    <w:rsid w:val="009D53A7"/>
    <w:rsid w:val="00B8558B"/>
    <w:rsid w:val="00BA2A4E"/>
    <w:rsid w:val="00C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567BA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C38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uppressAutoHyphens/>
      <w:spacing w:beforeAutospacing="1" w:after="160" w:afterAutospacing="1"/>
      <w:outlineLvl w:val="1"/>
    </w:pPr>
    <w:rPr>
      <w:b/>
      <w:bCs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kern w:val="2"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kern w:val="2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71C6B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435025"/>
    <w:pPr>
      <w:suppressAutoHyphens/>
      <w:spacing w:beforeAutospacing="1" w:after="160" w:afterAutospacing="1"/>
    </w:pPr>
    <w:rPr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A2A4E"/>
  </w:style>
  <w:style w:type="character" w:customStyle="1" w:styleId="relative">
    <w:name w:val="relative"/>
    <w:basedOn w:val="Domylnaczcionkaakapitu"/>
    <w:rsid w:val="00BA2A4E"/>
  </w:style>
  <w:style w:type="paragraph" w:customStyle="1" w:styleId="not-prose">
    <w:name w:val="not-prose"/>
    <w:basedOn w:val="Normalny"/>
    <w:rsid w:val="00BA2A4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6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792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15</cp:revision>
  <cp:lastPrinted>2024-11-29T11:47:00Z</cp:lastPrinted>
  <dcterms:created xsi:type="dcterms:W3CDTF">2024-04-22T10:27:00Z</dcterms:created>
  <dcterms:modified xsi:type="dcterms:W3CDTF">2025-10-28T19:18:00Z</dcterms:modified>
  <dc:language>pl-PL</dc:language>
</cp:coreProperties>
</file>